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8BE3E" w14:textId="77777777" w:rsidR="006D2A85" w:rsidRDefault="006D2A85" w:rsidP="006D2A85">
      <w:pPr>
        <w:rPr>
          <w:b/>
        </w:rPr>
      </w:pPr>
      <w:r>
        <w:rPr>
          <w:b/>
        </w:rPr>
        <w:t xml:space="preserve">WGS. 101                  </w:t>
      </w:r>
      <w:r w:rsidR="00ED4055">
        <w:rPr>
          <w:b/>
        </w:rPr>
        <w:t xml:space="preserve">   </w:t>
      </w:r>
      <w:r w:rsidR="009764BA">
        <w:rPr>
          <w:b/>
        </w:rPr>
        <w:t>Spring 2023</w:t>
      </w:r>
    </w:p>
    <w:p w14:paraId="2017530D" w14:textId="77777777" w:rsidR="006D2A85" w:rsidRDefault="00ED4055" w:rsidP="006D2A85">
      <w:pPr>
        <w:rPr>
          <w:b/>
        </w:rPr>
      </w:pPr>
      <w:r>
        <w:rPr>
          <w:b/>
        </w:rPr>
        <w:t>Class #6</w:t>
      </w:r>
    </w:p>
    <w:p w14:paraId="39D9DD62" w14:textId="77777777" w:rsidR="00ED4055" w:rsidRDefault="00ED4055" w:rsidP="006D2A85">
      <w:pPr>
        <w:rPr>
          <w:b/>
        </w:rPr>
      </w:pPr>
    </w:p>
    <w:p w14:paraId="760ED343" w14:textId="36AF1BC4" w:rsidR="006D2A85" w:rsidRPr="006D2A85" w:rsidRDefault="006D2A85" w:rsidP="006D2A85">
      <w:pPr>
        <w:rPr>
          <w:b/>
        </w:rPr>
      </w:pPr>
      <w:r>
        <w:rPr>
          <w:b/>
        </w:rPr>
        <w:t>Homework Q</w:t>
      </w:r>
      <w:r w:rsidR="009764BA">
        <w:rPr>
          <w:b/>
        </w:rPr>
        <w:t xml:space="preserve">uestions Due Class #7 </w:t>
      </w:r>
    </w:p>
    <w:p w14:paraId="31CBA94D" w14:textId="77777777" w:rsidR="006D2A85" w:rsidRDefault="006D2A85" w:rsidP="006D2A85">
      <w:pPr>
        <w:rPr>
          <w:b/>
        </w:rPr>
      </w:pPr>
    </w:p>
    <w:p w14:paraId="6D2AC177" w14:textId="77777777" w:rsidR="006D2A85" w:rsidRPr="006D2A85" w:rsidRDefault="006D2A85" w:rsidP="006D2A85">
      <w:r>
        <w:rPr>
          <w:i/>
        </w:rPr>
        <w:t>Ida B. Wells: Passion for Justice</w:t>
      </w:r>
      <w:r>
        <w:t xml:space="preserve"> (William Greaves, 1989)</w:t>
      </w:r>
    </w:p>
    <w:p w14:paraId="1C4CF1E9" w14:textId="77777777" w:rsidR="006D2A85" w:rsidRDefault="006D2A85" w:rsidP="006D2A85">
      <w:pPr>
        <w:rPr>
          <w:b/>
        </w:rPr>
      </w:pPr>
    </w:p>
    <w:p w14:paraId="4EE93EE7" w14:textId="76C910BB" w:rsidR="006D2A85" w:rsidRPr="00872503" w:rsidRDefault="006D2A85" w:rsidP="006D2A85">
      <w:pPr>
        <w:rPr>
          <w:b/>
        </w:rPr>
      </w:pPr>
      <w:r w:rsidRPr="00872503">
        <w:rPr>
          <w:b/>
        </w:rPr>
        <w:t>Homewor</w:t>
      </w:r>
      <w:r>
        <w:rPr>
          <w:b/>
        </w:rPr>
        <w:t>k/</w:t>
      </w:r>
      <w:r w:rsidRPr="00872503">
        <w:rPr>
          <w:b/>
        </w:rPr>
        <w:t xml:space="preserve"> Film Discussion Questions: Answer #2 and #3</w:t>
      </w:r>
      <w:r>
        <w:rPr>
          <w:b/>
        </w:rPr>
        <w:t xml:space="preserve"> (a fe</w:t>
      </w:r>
      <w:r w:rsidR="00EB2399">
        <w:rPr>
          <w:b/>
        </w:rPr>
        <w:t xml:space="preserve">w paragraphs each) </w:t>
      </w:r>
      <w:r w:rsidRPr="00872503">
        <w:rPr>
          <w:b/>
        </w:rPr>
        <w:t>(We’ll also discuss #1, but it’s not necessary to write about it.)</w:t>
      </w:r>
    </w:p>
    <w:p w14:paraId="651EF3CA" w14:textId="77777777" w:rsidR="006D2A85" w:rsidRDefault="006D2A85" w:rsidP="006D2A85">
      <w:r>
        <w:br/>
        <w:t>1. Most contemporary documentaries about women either omit voice-over narration or use a female voice-over. Why do you think this filmmaker chose</w:t>
      </w:r>
      <w:r w:rsidRPr="00833FC4">
        <w:t xml:space="preserve"> </w:t>
      </w:r>
      <w:r>
        <w:t xml:space="preserve">a male voice-over (in addition to having </w:t>
      </w:r>
      <w:r w:rsidR="000E0CF2">
        <w:t xml:space="preserve">novelist </w:t>
      </w:r>
      <w:r>
        <w:t>Toni Morrison read from Wells’s diary</w:t>
      </w:r>
      <w:r w:rsidR="000E0CF2">
        <w:t>)</w:t>
      </w:r>
      <w:r>
        <w:t xml:space="preserve">? </w:t>
      </w:r>
      <w:r>
        <w:br/>
      </w:r>
      <w:r>
        <w:br/>
        <w:t xml:space="preserve">2. In this film, acclaimed novelist </w:t>
      </w:r>
      <w:r>
        <w:rPr>
          <w:rStyle w:val="hl"/>
        </w:rPr>
        <w:t>Toni</w:t>
      </w:r>
      <w:r>
        <w:t xml:space="preserve"> </w:t>
      </w:r>
      <w:r>
        <w:rPr>
          <w:rStyle w:val="hl"/>
        </w:rPr>
        <w:t>Morrison (</w:t>
      </w:r>
      <w:r>
        <w:rPr>
          <w:rStyle w:val="hl"/>
          <w:i/>
        </w:rPr>
        <w:t>Beloved)</w:t>
      </w:r>
      <w:r>
        <w:t xml:space="preserve"> reads from Wells’s diary. Rather than simply using Morrison's voice-over, the filmmaker includes </w:t>
      </w:r>
      <w:r>
        <w:rPr>
          <w:rStyle w:val="hl"/>
        </w:rPr>
        <w:t>Morrison</w:t>
      </w:r>
      <w:r>
        <w:t xml:space="preserve"> </w:t>
      </w:r>
      <w:r>
        <w:rPr>
          <w:rStyle w:val="hl"/>
        </w:rPr>
        <w:t>as</w:t>
      </w:r>
      <w:r>
        <w:t xml:space="preserve"> a powerful visual presence. What is the effect on the audience of </w:t>
      </w:r>
      <w:r>
        <w:rPr>
          <w:rStyle w:val="hl"/>
        </w:rPr>
        <w:t>Morrison</w:t>
      </w:r>
      <w:r>
        <w:t xml:space="preserve"> reading </w:t>
      </w:r>
      <w:r>
        <w:rPr>
          <w:rStyle w:val="hl"/>
        </w:rPr>
        <w:t>Wells</w:t>
      </w:r>
      <w:r>
        <w:t xml:space="preserve">? Why do you think this director chose </w:t>
      </w:r>
      <w:r>
        <w:rPr>
          <w:rStyle w:val="hl"/>
        </w:rPr>
        <w:t>Morrison</w:t>
      </w:r>
      <w:r>
        <w:t>? How does Morrison’s presence connect with the male voice-over?</w:t>
      </w:r>
    </w:p>
    <w:p w14:paraId="6F7B7E59" w14:textId="77777777" w:rsidR="006D2A85" w:rsidRDefault="006D2A85" w:rsidP="006D2A85">
      <w:r>
        <w:t xml:space="preserve">-- If you were making this film, what actors or activists might you have cast in the role of diary reader(s)? How might this film have been different if Wells’s diary had been read by a different or less well-known writer, actor or activist (or more than one person)? </w:t>
      </w:r>
    </w:p>
    <w:p w14:paraId="6FAB00BC" w14:textId="77777777" w:rsidR="006D2A85" w:rsidRDefault="006D2A85" w:rsidP="006D2A85">
      <w:r>
        <w:br/>
        <w:t xml:space="preserve">3. How does the life of </w:t>
      </w:r>
      <w:r>
        <w:rPr>
          <w:rStyle w:val="hl"/>
        </w:rPr>
        <w:t>Wells</w:t>
      </w:r>
      <w:r>
        <w:t xml:space="preserve"> influence our ongoing discussion about the intersection of race, class and gender in the lives of African-American female act</w:t>
      </w:r>
      <w:r w:rsidR="000E0CF2">
        <w:t>ivists (such as Sojourner Truth, Anna Julia Cooper</w:t>
      </w:r>
      <w:r>
        <w:t xml:space="preserve"> and other female activists of color</w:t>
      </w:r>
      <w:r w:rsidR="000E0CF2">
        <w:t>)</w:t>
      </w:r>
      <w:r>
        <w:t xml:space="preserve">? How does Wells’s life of political engagement influence our thinking about gender-conscious political activity and women’s rights activity/feminism?  </w:t>
      </w:r>
    </w:p>
    <w:p w14:paraId="0E48156D" w14:textId="1EB1A2A9" w:rsidR="0041115C" w:rsidRDefault="0041115C"/>
    <w:p w14:paraId="1FB9DF73" w14:textId="399FE41B" w:rsidR="007C35B1" w:rsidRDefault="007C35B1"/>
    <w:p w14:paraId="45FEA1D2" w14:textId="77777777" w:rsidR="007C35B1" w:rsidRDefault="007C35B1">
      <w:r>
        <w:br w:type="page"/>
      </w:r>
    </w:p>
    <w:p w14:paraId="5492D01A" w14:textId="77777777" w:rsidR="007C35B1" w:rsidRPr="0065769D" w:rsidRDefault="007C35B1" w:rsidP="007C35B1">
      <w:pPr>
        <w:rPr>
          <w:rFonts w:ascii="Arial" w:hAnsi="Arial"/>
          <w:sz w:val="20"/>
        </w:rPr>
      </w:pPr>
      <w:r w:rsidRPr="0065769D">
        <w:rPr>
          <w:rFonts w:ascii="Arial" w:hAnsi="Arial"/>
          <w:sz w:val="20"/>
        </w:rPr>
        <w:lastRenderedPageBreak/>
        <w:t>MIT OpenCourseWare</w:t>
      </w:r>
    </w:p>
    <w:p w14:paraId="1F4654FB" w14:textId="77777777" w:rsidR="007C35B1" w:rsidRPr="0065769D" w:rsidRDefault="007C35B1" w:rsidP="007C35B1">
      <w:pPr>
        <w:rPr>
          <w:rFonts w:ascii="Arial" w:hAnsi="Arial"/>
          <w:sz w:val="20"/>
        </w:rPr>
      </w:pPr>
      <w:hyperlink r:id="rId6" w:history="1">
        <w:r w:rsidRPr="006F3AD2">
          <w:rPr>
            <w:rStyle w:val="Hyperlink"/>
            <w:rFonts w:ascii="Arial" w:hAnsi="Arial"/>
            <w:sz w:val="20"/>
          </w:rPr>
          <w:t>https://ocw.mit.edu/</w:t>
        </w:r>
      </w:hyperlink>
    </w:p>
    <w:p w14:paraId="6836EB5C" w14:textId="77777777" w:rsidR="007C35B1" w:rsidRPr="0065769D" w:rsidRDefault="007C35B1" w:rsidP="007C35B1">
      <w:pPr>
        <w:rPr>
          <w:rFonts w:ascii="Arial" w:hAnsi="Arial"/>
          <w:sz w:val="20"/>
        </w:rPr>
      </w:pPr>
    </w:p>
    <w:p w14:paraId="1DF021E2" w14:textId="77777777" w:rsidR="007C35B1" w:rsidRPr="0065769D" w:rsidRDefault="007C35B1" w:rsidP="007C35B1">
      <w:pPr>
        <w:rPr>
          <w:rFonts w:ascii="Arial" w:hAnsi="Arial"/>
        </w:rPr>
      </w:pPr>
    </w:p>
    <w:p w14:paraId="20509F70" w14:textId="77777777" w:rsidR="007C35B1" w:rsidRPr="0065769D" w:rsidRDefault="007C35B1" w:rsidP="007C35B1">
      <w:pPr>
        <w:rPr>
          <w:rFonts w:ascii="Arial" w:hAnsi="Arial"/>
        </w:rPr>
      </w:pPr>
    </w:p>
    <w:p w14:paraId="50015857" w14:textId="77777777" w:rsidR="007C35B1" w:rsidRPr="0065769D" w:rsidRDefault="007C35B1" w:rsidP="007C35B1">
      <w:pPr>
        <w:rPr>
          <w:rFonts w:ascii="Arial" w:hAnsi="Arial"/>
        </w:rPr>
      </w:pPr>
      <w:r>
        <w:rPr>
          <w:rFonts w:ascii="Arial" w:hAnsi="Arial"/>
        </w:rPr>
        <w:t>WGS.101 Introduction to Women’s and Gender Studies</w:t>
      </w:r>
    </w:p>
    <w:p w14:paraId="5EA6D47A" w14:textId="77777777" w:rsidR="007C35B1" w:rsidRPr="0065769D" w:rsidRDefault="007C35B1" w:rsidP="007C35B1">
      <w:pPr>
        <w:rPr>
          <w:rFonts w:ascii="Arial" w:hAnsi="Arial"/>
          <w:sz w:val="20"/>
        </w:rPr>
      </w:pPr>
      <w:r w:rsidRPr="0065769D">
        <w:rPr>
          <w:rFonts w:ascii="Arial" w:hAnsi="Arial"/>
          <w:sz w:val="20"/>
        </w:rPr>
        <w:t>Spring 20</w:t>
      </w:r>
      <w:r>
        <w:rPr>
          <w:rFonts w:ascii="Arial" w:hAnsi="Arial"/>
          <w:sz w:val="20"/>
        </w:rPr>
        <w:t>23</w:t>
      </w:r>
    </w:p>
    <w:p w14:paraId="4132221D" w14:textId="77777777" w:rsidR="007C35B1" w:rsidRPr="0065769D" w:rsidRDefault="007C35B1" w:rsidP="007C35B1">
      <w:pPr>
        <w:rPr>
          <w:rFonts w:ascii="Arial" w:hAnsi="Arial"/>
          <w:sz w:val="20"/>
        </w:rPr>
      </w:pPr>
    </w:p>
    <w:p w14:paraId="3B538B8D" w14:textId="77777777" w:rsidR="007C35B1" w:rsidRPr="0065769D" w:rsidRDefault="007C35B1" w:rsidP="007C35B1">
      <w:pPr>
        <w:rPr>
          <w:rFonts w:ascii="Arial" w:hAnsi="Arial"/>
          <w:sz w:val="20"/>
        </w:rPr>
      </w:pPr>
    </w:p>
    <w:p w14:paraId="0F1D71F9" w14:textId="77777777" w:rsidR="007C35B1" w:rsidRPr="0065769D" w:rsidRDefault="007C35B1" w:rsidP="007C35B1">
      <w:pPr>
        <w:rPr>
          <w:rFonts w:ascii="Arial" w:hAnsi="Arial"/>
          <w:sz w:val="20"/>
        </w:rPr>
      </w:pPr>
    </w:p>
    <w:p w14:paraId="77AA1773" w14:textId="77777777" w:rsidR="007C35B1" w:rsidRPr="0065769D" w:rsidRDefault="007C35B1" w:rsidP="007C35B1">
      <w:pPr>
        <w:rPr>
          <w:rFonts w:ascii="Arial" w:hAnsi="Arial"/>
          <w:sz w:val="20"/>
        </w:rPr>
      </w:pPr>
      <w:r w:rsidRPr="0065769D">
        <w:rPr>
          <w:rFonts w:ascii="Arial" w:hAnsi="Arial"/>
          <w:sz w:val="20"/>
        </w:rPr>
        <w:t xml:space="preserve">For information about citing these materials or our Terms of Use, visit: </w:t>
      </w:r>
      <w:hyperlink r:id="rId7" w:history="1">
        <w:r w:rsidRPr="006F3AD2">
          <w:rPr>
            <w:rStyle w:val="Hyperlink"/>
            <w:rFonts w:ascii="Arial" w:hAnsi="Arial"/>
            <w:sz w:val="20"/>
          </w:rPr>
          <w:t>https://ocw.mit.edu/terms</w:t>
        </w:r>
      </w:hyperlink>
      <w:r w:rsidRPr="0065769D">
        <w:rPr>
          <w:rFonts w:ascii="Arial" w:hAnsi="Arial"/>
          <w:sz w:val="20"/>
        </w:rPr>
        <w:t xml:space="preserve">. </w:t>
      </w:r>
    </w:p>
    <w:p w14:paraId="5352873E" w14:textId="77777777" w:rsidR="007C35B1" w:rsidRPr="003978CD" w:rsidRDefault="007C35B1" w:rsidP="007C35B1">
      <w:pPr>
        <w:rPr>
          <w:rFonts w:ascii="Arial" w:hAnsi="Arial"/>
          <w:b/>
          <w:sz w:val="20"/>
        </w:rPr>
      </w:pPr>
    </w:p>
    <w:p w14:paraId="6BF1E30A" w14:textId="77777777" w:rsidR="007C35B1" w:rsidRDefault="007C35B1"/>
    <w:sectPr w:rsidR="007C35B1">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4A7F3" w14:textId="77777777" w:rsidR="00C843B1" w:rsidRDefault="00C843B1" w:rsidP="007C35B1">
      <w:r>
        <w:separator/>
      </w:r>
    </w:p>
  </w:endnote>
  <w:endnote w:type="continuationSeparator" w:id="0">
    <w:p w14:paraId="69E61C36" w14:textId="77777777" w:rsidR="00C843B1" w:rsidRDefault="00C843B1" w:rsidP="007C3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00000287" w:usb1="08070000" w:usb2="00000010"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56376"/>
      <w:docPartObj>
        <w:docPartGallery w:val="Page Numbers (Bottom of Page)"/>
        <w:docPartUnique/>
      </w:docPartObj>
    </w:sdtPr>
    <w:sdtEndPr>
      <w:rPr>
        <w:noProof/>
      </w:rPr>
    </w:sdtEndPr>
    <w:sdtContent>
      <w:p w14:paraId="5331C1E3" w14:textId="7FB16DB3" w:rsidR="007C35B1" w:rsidRDefault="007C35B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FE5FDFA" w14:textId="77777777" w:rsidR="007C35B1" w:rsidRDefault="007C35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E31A2" w14:textId="77777777" w:rsidR="00C843B1" w:rsidRDefault="00C843B1" w:rsidP="007C35B1">
      <w:r>
        <w:separator/>
      </w:r>
    </w:p>
  </w:footnote>
  <w:footnote w:type="continuationSeparator" w:id="0">
    <w:p w14:paraId="0662EE47" w14:textId="77777777" w:rsidR="00C843B1" w:rsidRDefault="00C843B1" w:rsidP="007C35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2A85"/>
    <w:rsid w:val="000E0CF2"/>
    <w:rsid w:val="004077F7"/>
    <w:rsid w:val="0041115C"/>
    <w:rsid w:val="006D2A85"/>
    <w:rsid w:val="007C35B1"/>
    <w:rsid w:val="007D4125"/>
    <w:rsid w:val="009764BA"/>
    <w:rsid w:val="00C843B1"/>
    <w:rsid w:val="00CF1A12"/>
    <w:rsid w:val="00EB2399"/>
    <w:rsid w:val="00ED40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2576EB"/>
  <w14:defaultImageDpi w14:val="300"/>
  <w15:docId w15:val="{03E72E34-8681-4131-80DA-B6CCCD225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A85"/>
    <w:rPr>
      <w:rFonts w:ascii="Times" w:eastAsia="Times New Roman" w:hAnsi="Times"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1A12"/>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CF1A12"/>
    <w:rPr>
      <w:rFonts w:ascii="Lucida Grande" w:eastAsiaTheme="minorHAnsi" w:hAnsi="Lucida Grande" w:cs="Lucida Grande"/>
      <w:sz w:val="18"/>
      <w:szCs w:val="18"/>
    </w:rPr>
  </w:style>
  <w:style w:type="character" w:customStyle="1" w:styleId="hl">
    <w:name w:val="hl"/>
    <w:basedOn w:val="DefaultParagraphFont"/>
    <w:rsid w:val="006D2A85"/>
  </w:style>
  <w:style w:type="character" w:styleId="Hyperlink">
    <w:name w:val="Hyperlink"/>
    <w:rsid w:val="007C35B1"/>
    <w:rPr>
      <w:color w:val="0000FF"/>
      <w:u w:val="single"/>
    </w:rPr>
  </w:style>
  <w:style w:type="paragraph" w:styleId="Header">
    <w:name w:val="header"/>
    <w:basedOn w:val="Normal"/>
    <w:link w:val="HeaderChar"/>
    <w:uiPriority w:val="99"/>
    <w:unhideWhenUsed/>
    <w:rsid w:val="007C35B1"/>
    <w:pPr>
      <w:tabs>
        <w:tab w:val="center" w:pos="4680"/>
        <w:tab w:val="right" w:pos="9360"/>
      </w:tabs>
    </w:pPr>
  </w:style>
  <w:style w:type="character" w:customStyle="1" w:styleId="HeaderChar">
    <w:name w:val="Header Char"/>
    <w:basedOn w:val="DefaultParagraphFont"/>
    <w:link w:val="Header"/>
    <w:uiPriority w:val="99"/>
    <w:rsid w:val="007C35B1"/>
    <w:rPr>
      <w:rFonts w:ascii="Times" w:eastAsia="Times New Roman" w:hAnsi="Times" w:cs="Times New Roman"/>
      <w:lang w:eastAsia="en-US"/>
    </w:rPr>
  </w:style>
  <w:style w:type="paragraph" w:styleId="Footer">
    <w:name w:val="footer"/>
    <w:basedOn w:val="Normal"/>
    <w:link w:val="FooterChar"/>
    <w:uiPriority w:val="99"/>
    <w:unhideWhenUsed/>
    <w:rsid w:val="007C35B1"/>
    <w:pPr>
      <w:tabs>
        <w:tab w:val="center" w:pos="4680"/>
        <w:tab w:val="right" w:pos="9360"/>
      </w:tabs>
    </w:pPr>
  </w:style>
  <w:style w:type="character" w:customStyle="1" w:styleId="FooterChar">
    <w:name w:val="Footer Char"/>
    <w:basedOn w:val="DefaultParagraphFont"/>
    <w:link w:val="Footer"/>
    <w:uiPriority w:val="99"/>
    <w:rsid w:val="007C35B1"/>
    <w:rPr>
      <w:rFonts w:ascii="Times" w:eastAsia="Times New Roman" w:hAnsi="Times"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ocw.mit.edu/ter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cw.mit.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250</Words>
  <Characters>1606</Characters>
  <Application>Microsoft Office Word</Application>
  <DocSecurity>0</DocSecurity>
  <Lines>47</Lines>
  <Paragraphs>30</Paragraphs>
  <ScaleCrop>false</ScaleCrop>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Walsh</dc:creator>
  <cp:keywords/>
  <dc:description/>
  <cp:lastModifiedBy>Cheryl Siegel</cp:lastModifiedBy>
  <cp:revision>3</cp:revision>
  <cp:lastPrinted>2015-09-27T22:37:00Z</cp:lastPrinted>
  <dcterms:created xsi:type="dcterms:W3CDTF">2023-02-22T16:22:00Z</dcterms:created>
  <dcterms:modified xsi:type="dcterms:W3CDTF">2023-11-01T15:23:00Z</dcterms:modified>
</cp:coreProperties>
</file>