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15667" w14:textId="550AFAC3" w:rsidR="00A777CB" w:rsidRPr="0076422E" w:rsidRDefault="00F62255" w:rsidP="00A777CB">
      <w:pPr>
        <w:rPr>
          <w:b/>
        </w:rPr>
      </w:pPr>
      <w:r>
        <w:rPr>
          <w:b/>
        </w:rPr>
        <w:t>WGS.101         Spring 2023</w:t>
      </w:r>
      <w:r w:rsidR="00A777CB">
        <w:rPr>
          <w:b/>
        </w:rPr>
        <w:t xml:space="preserve">    Class #7       </w:t>
      </w:r>
    </w:p>
    <w:p w14:paraId="31EC641E" w14:textId="15813A4C" w:rsidR="00A777CB" w:rsidRDefault="00A777CB" w:rsidP="00A777CB">
      <w:pPr>
        <w:rPr>
          <w:b/>
        </w:rPr>
      </w:pPr>
      <w:r>
        <w:rPr>
          <w:b/>
        </w:rPr>
        <w:t xml:space="preserve">Reminder: Oral Presentation Preferences due by the end of </w:t>
      </w:r>
      <w:r w:rsidR="006B6D4F">
        <w:rPr>
          <w:b/>
        </w:rPr>
        <w:t>class 8</w:t>
      </w:r>
    </w:p>
    <w:p w14:paraId="54C99D4D" w14:textId="18010786" w:rsidR="00A777CB" w:rsidRPr="007E7C31" w:rsidRDefault="00F62255" w:rsidP="00A777CB">
      <w:pPr>
        <w:rPr>
          <w:b/>
        </w:rPr>
      </w:pPr>
      <w:r>
        <w:rPr>
          <w:b/>
        </w:rPr>
        <w:t xml:space="preserve">Due </w:t>
      </w:r>
      <w:r w:rsidR="006B6D4F">
        <w:rPr>
          <w:b/>
        </w:rPr>
        <w:t>Class 8</w:t>
      </w:r>
      <w:r w:rsidR="00B25AA9">
        <w:rPr>
          <w:b/>
        </w:rPr>
        <w:t xml:space="preserve"> before class</w:t>
      </w:r>
      <w:r w:rsidR="00A777CB">
        <w:rPr>
          <w:b/>
        </w:rPr>
        <w:t xml:space="preserve">: HW Questions on </w:t>
      </w:r>
      <w:r w:rsidR="00A777CB">
        <w:rPr>
          <w:b/>
          <w:i/>
        </w:rPr>
        <w:t>The Yellow Wallpaper</w:t>
      </w:r>
    </w:p>
    <w:p w14:paraId="55A47AF9" w14:textId="77777777" w:rsidR="00A777CB" w:rsidRDefault="00A777CB" w:rsidP="00A777CB">
      <w:pPr>
        <w:rPr>
          <w:b/>
        </w:rPr>
      </w:pPr>
      <w:r>
        <w:rPr>
          <w:b/>
        </w:rPr>
        <w:t xml:space="preserve"> </w:t>
      </w:r>
    </w:p>
    <w:p w14:paraId="220E80CB" w14:textId="77777777" w:rsidR="00A777CB" w:rsidRPr="004A74E2" w:rsidRDefault="00A777CB" w:rsidP="00A777CB">
      <w:r>
        <w:rPr>
          <w:b/>
        </w:rPr>
        <w:t xml:space="preserve">      </w:t>
      </w:r>
      <w:r>
        <w:t xml:space="preserve">Small Group Discussion: </w:t>
      </w:r>
      <w:r>
        <w:rPr>
          <w:i/>
        </w:rPr>
        <w:t>Ida B. Wells: Passion for Justice</w:t>
      </w:r>
      <w:r>
        <w:t>: gender-conscious   activism/women’s rights activism, womanism, humanism: the politics of race, class and gender.</w:t>
      </w:r>
    </w:p>
    <w:p w14:paraId="216FB986" w14:textId="77777777" w:rsidR="00A777CB" w:rsidRDefault="00A777CB" w:rsidP="00A777CB">
      <w:pPr>
        <w:ind w:left="720"/>
      </w:pPr>
    </w:p>
    <w:p w14:paraId="562D11FC" w14:textId="77777777" w:rsidR="00A777CB" w:rsidRDefault="00A777CB" w:rsidP="00A777CB">
      <w:r>
        <w:t>2. Frameworks for Understanding the Relationship of Gender, Class and Race</w:t>
      </w:r>
    </w:p>
    <w:p w14:paraId="1A17D541" w14:textId="77777777" w:rsidR="00A777CB" w:rsidRDefault="00A777CB" w:rsidP="00A777CB">
      <w:r>
        <w:t xml:space="preserve">           in Social Movements: Beyond “Multiple Jeopardy”</w:t>
      </w:r>
    </w:p>
    <w:p w14:paraId="1F5CD6E3" w14:textId="77777777" w:rsidR="00A777CB" w:rsidRDefault="00A777CB" w:rsidP="00A777CB">
      <w:r>
        <w:t xml:space="preserve">   </w:t>
      </w:r>
    </w:p>
    <w:p w14:paraId="47AC85C0" w14:textId="77777777" w:rsidR="00A777CB" w:rsidRDefault="00A777CB" w:rsidP="00A777CB">
      <w:r>
        <w:t xml:space="preserve">           Intertwined Activism: Race and Gender-Conscious Political Strategies (Wells)</w:t>
      </w:r>
    </w:p>
    <w:p w14:paraId="4093F4EF" w14:textId="77777777" w:rsidR="00A777CB" w:rsidRDefault="00A777CB" w:rsidP="00A777CB">
      <w:r>
        <w:t xml:space="preserve">           Intersectionality-  (</w:t>
      </w:r>
      <w:proofErr w:type="spellStart"/>
      <w:r>
        <w:t>Kimberle</w:t>
      </w:r>
      <w:proofErr w:type="spellEnd"/>
      <w:r>
        <w:t xml:space="preserve"> Crenshaw, 1989)</w:t>
      </w:r>
    </w:p>
    <w:p w14:paraId="07285B08" w14:textId="77777777" w:rsidR="00A777CB" w:rsidRPr="004A74E2" w:rsidRDefault="00A777CB" w:rsidP="00A777CB">
      <w:pPr>
        <w:rPr>
          <w:b/>
        </w:rPr>
      </w:pPr>
      <w:r>
        <w:rPr>
          <w:b/>
        </w:rPr>
        <w:t xml:space="preserve">          </w:t>
      </w:r>
    </w:p>
    <w:p w14:paraId="3238EC18" w14:textId="77777777" w:rsidR="00A777CB" w:rsidRDefault="00A777CB" w:rsidP="00A777CB">
      <w:r>
        <w:t>.    3. The Female Body and Mind: Contested Terrain in late 19</w:t>
      </w:r>
      <w:r w:rsidRPr="002060B4">
        <w:rPr>
          <w:vertAlign w:val="superscript"/>
        </w:rPr>
        <w:t>th</w:t>
      </w:r>
      <w:r>
        <w:t xml:space="preserve"> Century America</w:t>
      </w:r>
    </w:p>
    <w:p w14:paraId="4CC6124F" w14:textId="77777777" w:rsidR="00A777CB" w:rsidRDefault="00A777CB" w:rsidP="00A777CB">
      <w:pPr>
        <w:ind w:left="360"/>
      </w:pPr>
      <w:r>
        <w:t xml:space="preserve">  Backlash, Biological Essentialism/Determinism and Anti-Suffrage:</w:t>
      </w:r>
    </w:p>
    <w:p w14:paraId="65B94660" w14:textId="77777777" w:rsidR="00A777CB" w:rsidRDefault="00A777CB" w:rsidP="00A777CB">
      <w:pPr>
        <w:ind w:left="360"/>
      </w:pPr>
      <w:r>
        <w:t xml:space="preserve">  Challenges to 19</w:t>
      </w:r>
      <w:r w:rsidRPr="002060B4">
        <w:rPr>
          <w:vertAlign w:val="superscript"/>
        </w:rPr>
        <w:t>th</w:t>
      </w:r>
      <w:r>
        <w:t xml:space="preserve"> Century Women’s Rights Discourse; </w:t>
      </w:r>
    </w:p>
    <w:p w14:paraId="0FCDBD60" w14:textId="77777777" w:rsidR="00A777CB" w:rsidRDefault="00A777CB" w:rsidP="00A777CB">
      <w:r>
        <w:t xml:space="preserve">        The Political Nature of Backlash (Susan Faludi, </w:t>
      </w:r>
      <w:r>
        <w:rPr>
          <w:i/>
        </w:rPr>
        <w:t>Backlash-</w:t>
      </w:r>
      <w:r>
        <w:t xml:space="preserve">1989)  </w:t>
      </w:r>
    </w:p>
    <w:p w14:paraId="62E6BFF3" w14:textId="77777777" w:rsidR="00A777CB" w:rsidRDefault="00A777CB" w:rsidP="00A777CB">
      <w:r>
        <w:t xml:space="preserve">         Women’s Rights: Simply “Not Natural”- Against the Natural Order of Things</w:t>
      </w:r>
    </w:p>
    <w:p w14:paraId="495EB055" w14:textId="77777777" w:rsidR="00A777CB" w:rsidRDefault="00A777CB" w:rsidP="00A777CB">
      <w:r>
        <w:t xml:space="preserve">          Patriarchal Interpretations of the Bible</w:t>
      </w:r>
    </w:p>
    <w:p w14:paraId="509F8BAA" w14:textId="77777777" w:rsidR="00A777CB" w:rsidRDefault="00A777CB" w:rsidP="00A777CB">
      <w:r>
        <w:t xml:space="preserve">        The Historical Pattern of Biological Determinist Backlash Arguments:</w:t>
      </w:r>
    </w:p>
    <w:p w14:paraId="13BDC9FC" w14:textId="77777777" w:rsidR="00A777CB" w:rsidRPr="007E7C31" w:rsidRDefault="00A777CB" w:rsidP="00A777CB">
      <w:r>
        <w:t xml:space="preserve">         Creating a Bio-determinist argument: nearsightedness (myopia)</w:t>
      </w:r>
    </w:p>
    <w:p w14:paraId="72FA7820" w14:textId="77777777" w:rsidR="00A777CB" w:rsidRDefault="00A777CB" w:rsidP="00A777CB">
      <w:r>
        <w:t xml:space="preserve">      </w:t>
      </w:r>
    </w:p>
    <w:p w14:paraId="0DDF4A94" w14:textId="77777777" w:rsidR="00A777CB" w:rsidRDefault="00A777CB" w:rsidP="00A777CB">
      <w:r>
        <w:t xml:space="preserve">     4. Dominant Medical Discourses of Womanhood in the 19</w:t>
      </w:r>
      <w:r w:rsidRPr="001C5058">
        <w:rPr>
          <w:vertAlign w:val="superscript"/>
        </w:rPr>
        <w:t>th</w:t>
      </w:r>
      <w:r>
        <w:t xml:space="preserve"> Century: Challenge to </w:t>
      </w:r>
    </w:p>
    <w:p w14:paraId="4A3CD96B" w14:textId="77777777" w:rsidR="00A777CB" w:rsidRPr="001C5058" w:rsidRDefault="00A777CB" w:rsidP="00A777CB">
      <w:pPr>
        <w:rPr>
          <w:b/>
        </w:rPr>
      </w:pPr>
      <w:r>
        <w:t xml:space="preserve">         Female Entry into Higher Education, Employment and Citizenship Rights</w:t>
      </w:r>
    </w:p>
    <w:p w14:paraId="1B6DCCEB" w14:textId="77777777" w:rsidR="00A777CB" w:rsidRDefault="00A777CB" w:rsidP="00A777CB">
      <w:r>
        <w:t xml:space="preserve">         a. Male and Female Anti-Suffragists and “Woman’s Place”: arguments about</w:t>
      </w:r>
    </w:p>
    <w:p w14:paraId="5E5B0E30" w14:textId="77777777" w:rsidR="00A777CB" w:rsidRDefault="00A777CB" w:rsidP="00A777CB">
      <w:r>
        <w:t xml:space="preserve">                  jury service; anti-suffrage, race and class</w:t>
      </w:r>
    </w:p>
    <w:p w14:paraId="663C37D4" w14:textId="77777777" w:rsidR="00A777CB" w:rsidRDefault="00A777CB" w:rsidP="00A777CB">
      <w:r>
        <w:t xml:space="preserve">          b. Debates about Women’s Place in Higher Education and the Professions-</w:t>
      </w:r>
    </w:p>
    <w:p w14:paraId="2F36AB8A" w14:textId="77777777" w:rsidR="00A777CB" w:rsidRPr="00147207" w:rsidRDefault="00A777CB" w:rsidP="00A777CB">
      <w:r>
        <w:t xml:space="preserve">                 Edward Clarke, </w:t>
      </w:r>
      <w:r>
        <w:rPr>
          <w:i/>
        </w:rPr>
        <w:t>Sex In Education</w:t>
      </w:r>
      <w:r>
        <w:t xml:space="preserve"> (1873)</w:t>
      </w:r>
    </w:p>
    <w:p w14:paraId="5F5F99B5" w14:textId="77777777" w:rsidR="00A777CB" w:rsidRDefault="00A777CB" w:rsidP="00A777CB">
      <w:r>
        <w:t xml:space="preserve">          c. Response: The Growth of U.S. Women’s Colleges and Co-Education</w:t>
      </w:r>
    </w:p>
    <w:p w14:paraId="7198A704" w14:textId="77777777" w:rsidR="00A777CB" w:rsidRDefault="00A777CB" w:rsidP="00A777CB">
      <w:r>
        <w:t xml:space="preserve">(Vassar- 1862, Wellesley-1875, Spelman-1884, Bryn Mawr-1885) </w:t>
      </w:r>
    </w:p>
    <w:p w14:paraId="084C44BC" w14:textId="77777777" w:rsidR="00A777CB" w:rsidRDefault="00A777CB" w:rsidP="00A777CB"/>
    <w:p w14:paraId="70F59292" w14:textId="77777777" w:rsidR="00A777CB" w:rsidRDefault="00A777CB" w:rsidP="00A777CB">
      <w:r>
        <w:t xml:space="preserve">          5.  The Conflict Within: Last Sentiment of “Declaration of Sentiments…”</w:t>
      </w:r>
    </w:p>
    <w:p w14:paraId="1804E6AC" w14:textId="77777777" w:rsidR="00A777CB" w:rsidRDefault="00A777CB" w:rsidP="00A777CB">
      <w:r>
        <w:t xml:space="preserve">               Madness, “Hysteria” and Women’s Roles in 19</w:t>
      </w:r>
      <w:r w:rsidRPr="002060B4">
        <w:rPr>
          <w:vertAlign w:val="superscript"/>
        </w:rPr>
        <w:t>th</w:t>
      </w:r>
      <w:r>
        <w:t xml:space="preserve"> </w:t>
      </w:r>
    </w:p>
    <w:p w14:paraId="0F12233D" w14:textId="77777777" w:rsidR="00A777CB" w:rsidRDefault="00A777CB" w:rsidP="00A777CB">
      <w:r>
        <w:t xml:space="preserve">                 Century America</w:t>
      </w:r>
    </w:p>
    <w:p w14:paraId="45DE8AF7" w14:textId="77777777" w:rsidR="00A777CB" w:rsidRDefault="00A777CB" w:rsidP="00A777CB">
      <w:r>
        <w:t xml:space="preserve">                 Smith-Rosenberg-Writing Exercise/Discussion</w:t>
      </w:r>
    </w:p>
    <w:p w14:paraId="0585FB3A" w14:textId="77777777" w:rsidR="00A777CB" w:rsidRPr="002060B4" w:rsidRDefault="00A777CB" w:rsidP="00A777CB"/>
    <w:p w14:paraId="00039D37" w14:textId="77777777" w:rsidR="00A777CB" w:rsidRDefault="00A777CB" w:rsidP="00A777CB">
      <w:r>
        <w:rPr>
          <w:b/>
          <w:i/>
        </w:rPr>
        <w:t xml:space="preserve">       </w:t>
      </w:r>
      <w:r>
        <w:t xml:space="preserve"> 5.</w:t>
      </w:r>
      <w:r>
        <w:rPr>
          <w:b/>
          <w:i/>
        </w:rPr>
        <w:t xml:space="preserve">  The Yellow Wallpaper </w:t>
      </w:r>
      <w:r w:rsidRPr="001727EE">
        <w:t xml:space="preserve">(1892) </w:t>
      </w:r>
      <w:r>
        <w:t>- Charlotte Perkins Gilman (1860-1935)</w:t>
      </w:r>
    </w:p>
    <w:p w14:paraId="25B302DA" w14:textId="77777777" w:rsidR="00A777CB" w:rsidRDefault="00A777CB" w:rsidP="00A777CB">
      <w:r>
        <w:t xml:space="preserve">             a. </w:t>
      </w:r>
      <w:r>
        <w:rPr>
          <w:i/>
        </w:rPr>
        <w:t>The Yellow Wallpaper</w:t>
      </w:r>
      <w:r>
        <w:t>: autobiographically inspired fiction</w:t>
      </w:r>
    </w:p>
    <w:p w14:paraId="5F811DB1" w14:textId="77777777" w:rsidR="00A777CB" w:rsidRDefault="00A777CB" w:rsidP="00A777CB">
      <w:r>
        <w:t xml:space="preserve">             b. Other works: e.g.,</w:t>
      </w:r>
      <w:r>
        <w:rPr>
          <w:i/>
        </w:rPr>
        <w:t xml:space="preserve"> Women and Economics</w:t>
      </w:r>
      <w:r>
        <w:t xml:space="preserve"> (1898), </w:t>
      </w:r>
      <w:r>
        <w:rPr>
          <w:i/>
        </w:rPr>
        <w:t xml:space="preserve">Human Work </w:t>
      </w:r>
      <w:r>
        <w:t>(1904),</w:t>
      </w:r>
    </w:p>
    <w:p w14:paraId="775CF550" w14:textId="77777777" w:rsidR="00A777CB" w:rsidRDefault="00A777CB" w:rsidP="00A777CB">
      <w:pPr>
        <w:ind w:left="720"/>
      </w:pPr>
      <w:r>
        <w:t xml:space="preserve">  </w:t>
      </w:r>
      <w:r>
        <w:rPr>
          <w:i/>
        </w:rPr>
        <w:t>The Man-Made World</w:t>
      </w:r>
      <w:r>
        <w:t xml:space="preserve"> (1911), </w:t>
      </w:r>
      <w:proofErr w:type="spellStart"/>
      <w:r>
        <w:rPr>
          <w:i/>
        </w:rPr>
        <w:t>Herland</w:t>
      </w:r>
      <w:proofErr w:type="spellEnd"/>
      <w:r>
        <w:t xml:space="preserve"> (1915)</w:t>
      </w:r>
    </w:p>
    <w:p w14:paraId="443BF6B2" w14:textId="77777777" w:rsidR="00A777CB" w:rsidRDefault="00A777CB" w:rsidP="00A777CB">
      <w:r>
        <w:t xml:space="preserve">             c. Interpretive debates around this text and around the question of women and</w:t>
      </w:r>
    </w:p>
    <w:p w14:paraId="4B73F596" w14:textId="77777777" w:rsidR="00A777CB" w:rsidRDefault="00A777CB" w:rsidP="00A777CB">
      <w:pPr>
        <w:ind w:left="360"/>
      </w:pPr>
      <w:r>
        <w:t xml:space="preserve">           madness; is this a “feminist” or “women’s rights” text?</w:t>
      </w:r>
    </w:p>
    <w:p w14:paraId="3AA15D0D" w14:textId="747E42FC" w:rsidR="00A777CB" w:rsidRDefault="00A777CB" w:rsidP="00A777CB">
      <w:pPr>
        <w:ind w:left="360"/>
      </w:pPr>
      <w:r>
        <w:t xml:space="preserve">       d. Meaning of this text for </w:t>
      </w:r>
      <w:r w:rsidR="00EB793F">
        <w:t>feminism post-1966</w:t>
      </w:r>
    </w:p>
    <w:p w14:paraId="2ADCC41F" w14:textId="725C956D" w:rsidR="006B6D4F" w:rsidRDefault="006B6D4F" w:rsidP="00A777CB">
      <w:pPr>
        <w:ind w:left="360"/>
      </w:pPr>
    </w:p>
    <w:p w14:paraId="64DD7154" w14:textId="77777777" w:rsidR="006B6D4F" w:rsidRDefault="006B6D4F" w:rsidP="00A777CB">
      <w:pPr>
        <w:ind w:left="360"/>
      </w:pPr>
    </w:p>
    <w:p w14:paraId="1E5191BD" w14:textId="77777777" w:rsidR="006B6D4F" w:rsidRPr="0065769D" w:rsidRDefault="006B6D4F" w:rsidP="006B6D4F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>MIT OpenCourseWare</w:t>
      </w:r>
    </w:p>
    <w:p w14:paraId="3A50BA8E" w14:textId="77777777" w:rsidR="006B6D4F" w:rsidRPr="0065769D" w:rsidRDefault="006B6D4F" w:rsidP="006B6D4F">
      <w:pPr>
        <w:rPr>
          <w:rFonts w:ascii="Arial" w:hAnsi="Arial"/>
          <w:sz w:val="20"/>
        </w:rPr>
      </w:pPr>
      <w:hyperlink r:id="rId6" w:history="1">
        <w:r w:rsidRPr="006F3AD2">
          <w:rPr>
            <w:rStyle w:val="Hyperlink"/>
            <w:rFonts w:ascii="Arial" w:hAnsi="Arial"/>
            <w:sz w:val="20"/>
          </w:rPr>
          <w:t>https://ocw.mit.edu/</w:t>
        </w:r>
      </w:hyperlink>
    </w:p>
    <w:p w14:paraId="4611AA95" w14:textId="77777777" w:rsidR="006B6D4F" w:rsidRPr="0065769D" w:rsidRDefault="006B6D4F" w:rsidP="006B6D4F">
      <w:pPr>
        <w:rPr>
          <w:rFonts w:ascii="Arial" w:hAnsi="Arial"/>
          <w:sz w:val="20"/>
        </w:rPr>
      </w:pPr>
    </w:p>
    <w:p w14:paraId="2EC9FD88" w14:textId="77777777" w:rsidR="006B6D4F" w:rsidRPr="0065769D" w:rsidRDefault="006B6D4F" w:rsidP="006B6D4F">
      <w:pPr>
        <w:rPr>
          <w:rFonts w:ascii="Arial" w:hAnsi="Arial"/>
        </w:rPr>
      </w:pPr>
    </w:p>
    <w:p w14:paraId="1610175C" w14:textId="77777777" w:rsidR="006B6D4F" w:rsidRPr="0065769D" w:rsidRDefault="006B6D4F" w:rsidP="006B6D4F">
      <w:pPr>
        <w:rPr>
          <w:rFonts w:ascii="Arial" w:hAnsi="Arial"/>
        </w:rPr>
      </w:pPr>
    </w:p>
    <w:p w14:paraId="025CECCF" w14:textId="77777777" w:rsidR="006B6D4F" w:rsidRPr="0065769D" w:rsidRDefault="006B6D4F" w:rsidP="006B6D4F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41F56025" w14:textId="77777777" w:rsidR="006B6D4F" w:rsidRPr="0065769D" w:rsidRDefault="006B6D4F" w:rsidP="006B6D4F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>Spring 20</w:t>
      </w:r>
      <w:r>
        <w:rPr>
          <w:rFonts w:ascii="Arial" w:hAnsi="Arial"/>
          <w:sz w:val="20"/>
        </w:rPr>
        <w:t>23</w:t>
      </w:r>
    </w:p>
    <w:p w14:paraId="7D7645F4" w14:textId="77777777" w:rsidR="006B6D4F" w:rsidRPr="0065769D" w:rsidRDefault="006B6D4F" w:rsidP="006B6D4F">
      <w:pPr>
        <w:rPr>
          <w:rFonts w:ascii="Arial" w:hAnsi="Arial"/>
          <w:sz w:val="20"/>
        </w:rPr>
      </w:pPr>
    </w:p>
    <w:p w14:paraId="3D66A2AB" w14:textId="77777777" w:rsidR="006B6D4F" w:rsidRPr="0065769D" w:rsidRDefault="006B6D4F" w:rsidP="006B6D4F">
      <w:pPr>
        <w:rPr>
          <w:rFonts w:ascii="Arial" w:hAnsi="Arial"/>
          <w:sz w:val="20"/>
        </w:rPr>
      </w:pPr>
    </w:p>
    <w:p w14:paraId="257B4BDF" w14:textId="77777777" w:rsidR="006B6D4F" w:rsidRPr="0065769D" w:rsidRDefault="006B6D4F" w:rsidP="006B6D4F">
      <w:pPr>
        <w:rPr>
          <w:rFonts w:ascii="Arial" w:hAnsi="Arial"/>
          <w:sz w:val="20"/>
        </w:rPr>
      </w:pPr>
    </w:p>
    <w:p w14:paraId="061A6403" w14:textId="77777777" w:rsidR="006B6D4F" w:rsidRPr="0065769D" w:rsidRDefault="006B6D4F" w:rsidP="006B6D4F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 xml:space="preserve">For information about citing these materials or our Terms of Use, visit: </w:t>
      </w:r>
      <w:hyperlink r:id="rId7" w:history="1">
        <w:r w:rsidRPr="006F3AD2">
          <w:rPr>
            <w:rStyle w:val="Hyperlink"/>
            <w:rFonts w:ascii="Arial" w:hAnsi="Arial"/>
            <w:sz w:val="20"/>
          </w:rPr>
          <w:t>https://ocw.mit.edu/terms</w:t>
        </w:r>
      </w:hyperlink>
      <w:r w:rsidRPr="0065769D">
        <w:rPr>
          <w:rFonts w:ascii="Arial" w:hAnsi="Arial"/>
          <w:sz w:val="20"/>
        </w:rPr>
        <w:t xml:space="preserve">. </w:t>
      </w:r>
    </w:p>
    <w:p w14:paraId="5B7B823B" w14:textId="77777777" w:rsidR="0041115C" w:rsidRDefault="0041115C"/>
    <w:sectPr w:rsidR="0041115C"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F512A7" w14:textId="77777777" w:rsidR="007C003D" w:rsidRDefault="007C003D" w:rsidP="006B6D4F">
      <w:r>
        <w:separator/>
      </w:r>
    </w:p>
  </w:endnote>
  <w:endnote w:type="continuationSeparator" w:id="0">
    <w:p w14:paraId="3A8384AB" w14:textId="77777777" w:rsidR="007C003D" w:rsidRDefault="007C003D" w:rsidP="006B6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874068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46144A" w14:textId="0F35617D" w:rsidR="006B6D4F" w:rsidRDefault="006B6D4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5FA740" w14:textId="77777777" w:rsidR="006B6D4F" w:rsidRDefault="006B6D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8A7AE3" w14:textId="77777777" w:rsidR="007C003D" w:rsidRDefault="007C003D" w:rsidP="006B6D4F">
      <w:r>
        <w:separator/>
      </w:r>
    </w:p>
  </w:footnote>
  <w:footnote w:type="continuationSeparator" w:id="0">
    <w:p w14:paraId="369163E3" w14:textId="77777777" w:rsidR="007C003D" w:rsidRDefault="007C003D" w:rsidP="006B6D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7CB"/>
    <w:rsid w:val="003F70CF"/>
    <w:rsid w:val="0041115C"/>
    <w:rsid w:val="006B6D4F"/>
    <w:rsid w:val="007C003D"/>
    <w:rsid w:val="00A777CB"/>
    <w:rsid w:val="00AC3B81"/>
    <w:rsid w:val="00B25AA9"/>
    <w:rsid w:val="00CF1A12"/>
    <w:rsid w:val="00EB793F"/>
    <w:rsid w:val="00F62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C19326"/>
  <w14:defaultImageDpi w14:val="300"/>
  <w15:docId w15:val="{47891D9B-B6F2-4807-BB0F-2CBE8D330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77CB"/>
    <w:rPr>
      <w:rFonts w:ascii="Times" w:eastAsia="Times New Roman" w:hAnsi="Times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1A12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A12"/>
    <w:rPr>
      <w:rFonts w:ascii="Lucida Grande" w:eastAsiaTheme="minorHAnsi" w:hAnsi="Lucida Grande" w:cs="Lucida Grande"/>
      <w:sz w:val="18"/>
      <w:szCs w:val="18"/>
    </w:rPr>
  </w:style>
  <w:style w:type="character" w:styleId="Hyperlink">
    <w:name w:val="Hyperlink"/>
    <w:rsid w:val="006B6D4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6D4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6D4F"/>
    <w:rPr>
      <w:rFonts w:ascii="Times" w:eastAsia="Times New Roman" w:hAnsi="Times" w:cs="Times New Roman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B6D4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6D4F"/>
    <w:rPr>
      <w:rFonts w:ascii="Times" w:eastAsia="Times New Roman" w:hAnsi="Times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ocw.mit.edu/term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cw.mit.edu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421</Words>
  <Characters>2401</Characters>
  <Application>Microsoft Office Word</Application>
  <DocSecurity>0</DocSecurity>
  <Lines>20</Lines>
  <Paragraphs>5</Paragraphs>
  <ScaleCrop>false</ScaleCrop>
  <Company/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Walsh</dc:creator>
  <cp:keywords/>
  <dc:description/>
  <cp:lastModifiedBy>Cheryl Siegel</cp:lastModifiedBy>
  <cp:revision>3</cp:revision>
  <dcterms:created xsi:type="dcterms:W3CDTF">2023-11-03T19:39:00Z</dcterms:created>
  <dcterms:modified xsi:type="dcterms:W3CDTF">2023-11-03T19:41:00Z</dcterms:modified>
</cp:coreProperties>
</file>