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EA1AD" w14:textId="77777777" w:rsidR="006027EF" w:rsidRDefault="007026C5">
      <w:pPr>
        <w:pStyle w:val="Body"/>
        <w:rPr>
          <w:rFonts w:ascii="Times New Roman" w:hAnsi="Times New Roman"/>
          <w:lang w:val="de-DE"/>
        </w:rPr>
      </w:pPr>
      <w:r>
        <w:rPr>
          <w:noProof/>
        </w:rPr>
        <w:drawing>
          <wp:anchor distT="0" distB="0" distL="0" distR="0" simplePos="0" relativeHeight="251663360" behindDoc="0" locked="0" layoutInCell="1" allowOverlap="1" wp14:anchorId="733CCC20" wp14:editId="7E6FEB1F">
            <wp:simplePos x="0" y="0"/>
            <wp:positionH relativeFrom="column">
              <wp:posOffset>1950720</wp:posOffset>
            </wp:positionH>
            <wp:positionV relativeFrom="line">
              <wp:posOffset>2552064</wp:posOffset>
            </wp:positionV>
            <wp:extent cx="52070" cy="80645"/>
            <wp:effectExtent l="0" t="0" r="0" b="0"/>
            <wp:wrapNone/>
            <wp:docPr id="1073741825" name="officeArt object" descr="image1.png"/>
            <wp:cNvGraphicFramePr/>
            <a:graphic xmlns:a="http://schemas.openxmlformats.org/drawingml/2006/main">
              <a:graphicData uri="http://schemas.openxmlformats.org/drawingml/2006/picture">
                <pic:pic xmlns:pic="http://schemas.openxmlformats.org/drawingml/2006/picture">
                  <pic:nvPicPr>
                    <pic:cNvPr id="1073741825" name="image1.png" descr="image1.png"/>
                    <pic:cNvPicPr>
                      <a:picLocks noChangeAspect="1"/>
                    </pic:cNvPicPr>
                  </pic:nvPicPr>
                  <pic:blipFill>
                    <a:blip r:embed="rId6"/>
                    <a:stretch>
                      <a:fillRect/>
                    </a:stretch>
                  </pic:blipFill>
                  <pic:spPr>
                    <a:xfrm>
                      <a:off x="0" y="0"/>
                      <a:ext cx="52070" cy="80645"/>
                    </a:xfrm>
                    <a:prstGeom prst="rect">
                      <a:avLst/>
                    </a:prstGeom>
                    <a:ln w="12700" cap="flat">
                      <a:noFill/>
                      <a:miter lim="400000"/>
                    </a:ln>
                    <a:effectLst/>
                  </pic:spPr>
                </pic:pic>
              </a:graphicData>
            </a:graphic>
          </wp:anchor>
        </w:drawing>
      </w:r>
      <w:r>
        <w:rPr>
          <w:noProof/>
        </w:rPr>
        <w:drawing>
          <wp:anchor distT="0" distB="0" distL="0" distR="0" simplePos="0" relativeHeight="251662336" behindDoc="0" locked="0" layoutInCell="1" allowOverlap="1" wp14:anchorId="269BFC13" wp14:editId="49222976">
            <wp:simplePos x="0" y="0"/>
            <wp:positionH relativeFrom="column">
              <wp:posOffset>859789</wp:posOffset>
            </wp:positionH>
            <wp:positionV relativeFrom="line">
              <wp:posOffset>2454910</wp:posOffset>
            </wp:positionV>
            <wp:extent cx="597535" cy="176530"/>
            <wp:effectExtent l="0" t="0" r="0" b="0"/>
            <wp:wrapNone/>
            <wp:docPr id="1073741826" name="officeArt object" descr="image3.png"/>
            <wp:cNvGraphicFramePr/>
            <a:graphic xmlns:a="http://schemas.openxmlformats.org/drawingml/2006/main">
              <a:graphicData uri="http://schemas.openxmlformats.org/drawingml/2006/picture">
                <pic:pic xmlns:pic="http://schemas.openxmlformats.org/drawingml/2006/picture">
                  <pic:nvPicPr>
                    <pic:cNvPr id="1073741826" name="image3.png" descr="image3.png"/>
                    <pic:cNvPicPr>
                      <a:picLocks noChangeAspect="1"/>
                    </pic:cNvPicPr>
                  </pic:nvPicPr>
                  <pic:blipFill>
                    <a:blip r:embed="rId7"/>
                    <a:stretch>
                      <a:fillRect/>
                    </a:stretch>
                  </pic:blipFill>
                  <pic:spPr>
                    <a:xfrm>
                      <a:off x="0" y="0"/>
                      <a:ext cx="597535" cy="176530"/>
                    </a:xfrm>
                    <a:prstGeom prst="rect">
                      <a:avLst/>
                    </a:prstGeom>
                    <a:ln w="12700" cap="flat">
                      <a:noFill/>
                      <a:miter lim="400000"/>
                    </a:ln>
                    <a:effectLst/>
                  </pic:spPr>
                </pic:pic>
              </a:graphicData>
            </a:graphic>
          </wp:anchor>
        </w:drawing>
      </w:r>
      <w:r>
        <w:rPr>
          <w:noProof/>
        </w:rPr>
        <w:drawing>
          <wp:anchor distT="0" distB="0" distL="0" distR="0" simplePos="0" relativeHeight="251661312" behindDoc="0" locked="0" layoutInCell="1" allowOverlap="1" wp14:anchorId="3E9D756D" wp14:editId="39AE9D1B">
            <wp:simplePos x="0" y="0"/>
            <wp:positionH relativeFrom="column">
              <wp:posOffset>5044440</wp:posOffset>
            </wp:positionH>
            <wp:positionV relativeFrom="line">
              <wp:posOffset>2445385</wp:posOffset>
            </wp:positionV>
            <wp:extent cx="438785" cy="180975"/>
            <wp:effectExtent l="0" t="0" r="0" b="0"/>
            <wp:wrapNone/>
            <wp:docPr id="1073741827" name="officeArt object" descr="image4.png"/>
            <wp:cNvGraphicFramePr/>
            <a:graphic xmlns:a="http://schemas.openxmlformats.org/drawingml/2006/main">
              <a:graphicData uri="http://schemas.openxmlformats.org/drawingml/2006/picture">
                <pic:pic xmlns:pic="http://schemas.openxmlformats.org/drawingml/2006/picture">
                  <pic:nvPicPr>
                    <pic:cNvPr id="1073741827" name="image4.png" descr="image4.png"/>
                    <pic:cNvPicPr>
                      <a:picLocks noChangeAspect="1"/>
                    </pic:cNvPicPr>
                  </pic:nvPicPr>
                  <pic:blipFill>
                    <a:blip r:embed="rId8"/>
                    <a:stretch>
                      <a:fillRect/>
                    </a:stretch>
                  </pic:blipFill>
                  <pic:spPr>
                    <a:xfrm>
                      <a:off x="0" y="0"/>
                      <a:ext cx="438785" cy="180975"/>
                    </a:xfrm>
                    <a:prstGeom prst="rect">
                      <a:avLst/>
                    </a:prstGeom>
                    <a:ln w="12700" cap="flat">
                      <a:noFill/>
                      <a:miter lim="400000"/>
                    </a:ln>
                    <a:effectLst/>
                  </pic:spPr>
                </pic:pic>
              </a:graphicData>
            </a:graphic>
          </wp:anchor>
        </w:drawing>
      </w:r>
      <w:r>
        <w:rPr>
          <w:noProof/>
        </w:rPr>
        <w:drawing>
          <wp:anchor distT="0" distB="0" distL="0" distR="0" simplePos="0" relativeHeight="251660288" behindDoc="0" locked="0" layoutInCell="1" allowOverlap="1" wp14:anchorId="7ACDEBB9" wp14:editId="48D90D05">
            <wp:simplePos x="0" y="0"/>
            <wp:positionH relativeFrom="column">
              <wp:posOffset>2997200</wp:posOffset>
            </wp:positionH>
            <wp:positionV relativeFrom="line">
              <wp:posOffset>2441575</wp:posOffset>
            </wp:positionV>
            <wp:extent cx="636270" cy="185421"/>
            <wp:effectExtent l="0" t="0" r="0" b="0"/>
            <wp:wrapNone/>
            <wp:docPr id="1073741828" name="officeArt object" descr="image5.png"/>
            <wp:cNvGraphicFramePr/>
            <a:graphic xmlns:a="http://schemas.openxmlformats.org/drawingml/2006/main">
              <a:graphicData uri="http://schemas.openxmlformats.org/drawingml/2006/picture">
                <pic:pic xmlns:pic="http://schemas.openxmlformats.org/drawingml/2006/picture">
                  <pic:nvPicPr>
                    <pic:cNvPr id="1073741828" name="image5.png" descr="image5.png"/>
                    <pic:cNvPicPr>
                      <a:picLocks noChangeAspect="1"/>
                    </pic:cNvPicPr>
                  </pic:nvPicPr>
                  <pic:blipFill>
                    <a:blip r:embed="rId9"/>
                    <a:stretch>
                      <a:fillRect/>
                    </a:stretch>
                  </pic:blipFill>
                  <pic:spPr>
                    <a:xfrm>
                      <a:off x="0" y="0"/>
                      <a:ext cx="636270" cy="185421"/>
                    </a:xfrm>
                    <a:prstGeom prst="rect">
                      <a:avLst/>
                    </a:prstGeom>
                    <a:ln w="12700" cap="flat">
                      <a:noFill/>
                      <a:miter lim="400000"/>
                    </a:ln>
                    <a:effectLst/>
                  </pic:spPr>
                </pic:pic>
              </a:graphicData>
            </a:graphic>
          </wp:anchor>
        </w:drawing>
      </w:r>
      <w:r>
        <w:rPr>
          <w:noProof/>
        </w:rPr>
        <w:drawing>
          <wp:anchor distT="0" distB="0" distL="0" distR="0" simplePos="0" relativeHeight="251659264" behindDoc="0" locked="0" layoutInCell="1" allowOverlap="1" wp14:anchorId="49D5598C" wp14:editId="18D93CCF">
            <wp:simplePos x="0" y="0"/>
            <wp:positionH relativeFrom="column">
              <wp:posOffset>-2540</wp:posOffset>
            </wp:positionH>
            <wp:positionV relativeFrom="line">
              <wp:posOffset>2448560</wp:posOffset>
            </wp:positionV>
            <wp:extent cx="827406" cy="146686"/>
            <wp:effectExtent l="0" t="0" r="0" b="0"/>
            <wp:wrapNone/>
            <wp:docPr id="1073741829" name="officeArt object" descr="image6.png"/>
            <wp:cNvGraphicFramePr/>
            <a:graphic xmlns:a="http://schemas.openxmlformats.org/drawingml/2006/main">
              <a:graphicData uri="http://schemas.openxmlformats.org/drawingml/2006/picture">
                <pic:pic xmlns:pic="http://schemas.openxmlformats.org/drawingml/2006/picture">
                  <pic:nvPicPr>
                    <pic:cNvPr id="1073741829" name="image6.png" descr="image6.png"/>
                    <pic:cNvPicPr>
                      <a:picLocks noChangeAspect="1"/>
                    </pic:cNvPicPr>
                  </pic:nvPicPr>
                  <pic:blipFill>
                    <a:blip r:embed="rId10"/>
                    <a:stretch>
                      <a:fillRect/>
                    </a:stretch>
                  </pic:blipFill>
                  <pic:spPr>
                    <a:xfrm>
                      <a:off x="0" y="0"/>
                      <a:ext cx="827406" cy="146686"/>
                    </a:xfrm>
                    <a:prstGeom prst="rect">
                      <a:avLst/>
                    </a:prstGeom>
                    <a:ln w="12700" cap="flat">
                      <a:noFill/>
                      <a:miter lim="400000"/>
                    </a:ln>
                    <a:effectLst/>
                  </pic:spPr>
                </pic:pic>
              </a:graphicData>
            </a:graphic>
          </wp:anchor>
        </w:drawing>
      </w:r>
      <w:r>
        <w:rPr>
          <w:rFonts w:ascii="Times New Roman" w:hAnsi="Times New Roman"/>
          <w:b/>
          <w:bCs/>
        </w:rPr>
        <w:t xml:space="preserve">WGS.101 </w:t>
      </w:r>
      <w:r>
        <w:rPr>
          <w:rFonts w:ascii="Times New Roman" w:hAnsi="Times New Roman"/>
          <w:lang w:val="de-DE"/>
        </w:rPr>
        <w:t>Spring 202</w:t>
      </w:r>
      <w:r w:rsidR="006027EF">
        <w:rPr>
          <w:rFonts w:ascii="Times New Roman" w:hAnsi="Times New Roman"/>
          <w:lang w:val="de-DE"/>
        </w:rPr>
        <w:t>3</w:t>
      </w:r>
      <w:r>
        <w:rPr>
          <w:rFonts w:ascii="Times New Roman" w:hAnsi="Times New Roman"/>
          <w:lang w:val="de-DE"/>
        </w:rPr>
        <w:t xml:space="preserve">       </w:t>
      </w:r>
      <w:r>
        <w:rPr>
          <w:rFonts w:ascii="Times New Roman" w:hAnsi="Times New Roman"/>
          <w:b/>
          <w:bCs/>
        </w:rPr>
        <w:t>STRATEGIES for Essay #1</w:t>
      </w:r>
      <w:r>
        <w:rPr>
          <w:rFonts w:ascii="Times New Roman" w:hAnsi="Times New Roman"/>
          <w:lang w:val="de-DE"/>
        </w:rPr>
        <w:t xml:space="preserve">      Writing Advisor: Betsy Fox</w:t>
      </w:r>
    </w:p>
    <w:p w14:paraId="665D5525" w14:textId="77777777" w:rsidR="006027EF" w:rsidRDefault="006027EF">
      <w:pPr>
        <w:pStyle w:val="Body"/>
        <w:rPr>
          <w:rFonts w:ascii="Times New Roman" w:hAnsi="Times New Roman"/>
          <w:lang w:val="de-DE"/>
        </w:rPr>
      </w:pPr>
    </w:p>
    <w:p w14:paraId="25984A7A" w14:textId="77777777" w:rsidR="006027EF" w:rsidRDefault="007026C5">
      <w:pPr>
        <w:pStyle w:val="Body"/>
        <w:rPr>
          <w:rFonts w:ascii="Times New Roman" w:hAnsi="Times New Roman"/>
        </w:rPr>
      </w:pPr>
      <w:r>
        <w:rPr>
          <w:rFonts w:ascii="Times New Roman" w:hAnsi="Times New Roman"/>
          <w:b/>
          <w:bCs/>
        </w:rPr>
        <w:t>Essay #1</w:t>
      </w:r>
      <w:r>
        <w:rPr>
          <w:rFonts w:ascii="Times New Roman" w:hAnsi="Times New Roman"/>
        </w:rPr>
        <w:t xml:space="preserve"> asks you to analyze key rhetorical strategies and the concerns shaping them.  To start, know what a </w:t>
      </w:r>
      <w:r>
        <w:rPr>
          <w:rFonts w:ascii="Times New Roman" w:hAnsi="Times New Roman"/>
          <w:i/>
          <w:iCs/>
        </w:rPr>
        <w:t>rhetorical strategy</w:t>
      </w:r>
      <w:r>
        <w:rPr>
          <w:rFonts w:ascii="Times New Roman" w:hAnsi="Times New Roman"/>
        </w:rPr>
        <w:t xml:space="preserve"> is and </w:t>
      </w:r>
      <w:r>
        <w:rPr>
          <w:rFonts w:ascii="Times New Roman" w:hAnsi="Times New Roman"/>
          <w:i/>
          <w:iCs/>
        </w:rPr>
        <w:t>locate as many as you can</w:t>
      </w:r>
      <w:r>
        <w:rPr>
          <w:rFonts w:ascii="Times New Roman" w:hAnsi="Times New Roman"/>
        </w:rPr>
        <w:t xml:space="preserve"> in the readings. After choosing your texts, mark relevant passages and </w:t>
      </w:r>
      <w:r>
        <w:rPr>
          <w:rFonts w:ascii="Times New Roman" w:hAnsi="Times New Roman"/>
          <w:b/>
          <w:bCs/>
        </w:rPr>
        <w:t>closely</w:t>
      </w:r>
      <w:r>
        <w:rPr>
          <w:rFonts w:ascii="Times New Roman" w:hAnsi="Times New Roman"/>
        </w:rPr>
        <w:t xml:space="preserve"> analyze them.</w:t>
      </w:r>
      <w:r w:rsidR="006027EF">
        <w:rPr>
          <w:rFonts w:ascii="Times New Roman" w:hAnsi="Times New Roman"/>
        </w:rPr>
        <w:t xml:space="preserve"> </w:t>
      </w:r>
    </w:p>
    <w:p w14:paraId="5E6E0296" w14:textId="77777777" w:rsidR="006027EF" w:rsidRDefault="006027EF">
      <w:pPr>
        <w:pStyle w:val="Body"/>
        <w:rPr>
          <w:rFonts w:ascii="Times New Roman" w:hAnsi="Times New Roman"/>
        </w:rPr>
      </w:pPr>
    </w:p>
    <w:p w14:paraId="3D660D48" w14:textId="77777777" w:rsidR="006027EF" w:rsidRDefault="007026C5">
      <w:pPr>
        <w:pStyle w:val="Body"/>
        <w:rPr>
          <w:rFonts w:ascii="Times New Roman" w:hAnsi="Times New Roman"/>
        </w:rPr>
      </w:pPr>
      <w:r>
        <w:rPr>
          <w:rFonts w:ascii="Times New Roman" w:hAnsi="Times New Roman"/>
          <w:b/>
          <w:bCs/>
          <w:lang w:val="de-DE"/>
        </w:rPr>
        <w:t>Rhetoric:</w:t>
      </w:r>
      <w:r>
        <w:rPr>
          <w:rFonts w:ascii="Times New Roman" w:hAnsi="Times New Roman"/>
        </w:rPr>
        <w:t xml:space="preserve"> the art of speaking or writing effectively, as in persuasion. We all use rhetoric to provoke action (e.g., to teach, change someone’s mind, urge her to vote or donate, etc.)</w:t>
      </w:r>
      <w:r w:rsidR="006027EF">
        <w:rPr>
          <w:rFonts w:ascii="Times New Roman" w:hAnsi="Times New Roman"/>
        </w:rPr>
        <w:t xml:space="preserve"> </w:t>
      </w:r>
      <w:r>
        <w:rPr>
          <w:rFonts w:ascii="Times New Roman" w:hAnsi="Times New Roman"/>
          <w:i/>
          <w:iCs/>
        </w:rPr>
        <w:t>Rhetorical strategies</w:t>
      </w:r>
      <w:r>
        <w:rPr>
          <w:rFonts w:ascii="Times New Roman" w:hAnsi="Times New Roman"/>
        </w:rPr>
        <w:t xml:space="preserve"> are tactics a speaker or writer uses to appeal to an audience,</w:t>
      </w:r>
      <w:r>
        <w:rPr>
          <w:rFonts w:ascii="Times New Roman" w:hAnsi="Times New Roman"/>
          <w:b/>
          <w:bCs/>
        </w:rPr>
        <w:t xml:space="preserve"> </w:t>
      </w:r>
      <w:r>
        <w:rPr>
          <w:rFonts w:ascii="Times New Roman" w:hAnsi="Times New Roman"/>
        </w:rPr>
        <w:t>e.g., by logic, emotion, establishing personal authority or integrity, invoking religious or other</w:t>
      </w:r>
      <w:r>
        <w:rPr>
          <w:rFonts w:ascii="Times New Roman" w:hAnsi="Times New Roman"/>
          <w:b/>
          <w:bCs/>
        </w:rPr>
        <w:t xml:space="preserve"> </w:t>
      </w:r>
      <w:r>
        <w:rPr>
          <w:rFonts w:ascii="Times New Roman" w:hAnsi="Times New Roman"/>
        </w:rPr>
        <w:t>values, etc. Ask yourself, what makes this text effective? Whom does it address and how does it aim to affect the audience: to act, to think, to believe differently, to sympathize, or to respect the author’s opinion? On what basis (or bases) does it try to sway readers?</w:t>
      </w:r>
    </w:p>
    <w:p w14:paraId="0F18665D" w14:textId="77777777" w:rsidR="006027EF" w:rsidRDefault="006027EF">
      <w:pPr>
        <w:pStyle w:val="Body"/>
        <w:rPr>
          <w:rFonts w:ascii="Times New Roman" w:hAnsi="Times New Roman"/>
        </w:rPr>
      </w:pPr>
    </w:p>
    <w:p w14:paraId="361BC425" w14:textId="77777777" w:rsidR="00812C15" w:rsidRDefault="007026C5">
      <w:pPr>
        <w:pStyle w:val="Body"/>
        <w:rPr>
          <w:rFonts w:ascii="Times New Roman" w:eastAsia="Times New Roman" w:hAnsi="Times New Roman" w:cs="Times New Roman"/>
        </w:rPr>
      </w:pPr>
      <w:r>
        <w:rPr>
          <w:rFonts w:ascii="Times New Roman" w:hAnsi="Times New Roman"/>
          <w:b/>
          <w:bCs/>
          <w:u w:val="single"/>
        </w:rPr>
        <w:t>Collect data</w:t>
      </w:r>
      <w:r>
        <w:rPr>
          <w:rFonts w:ascii="Times New Roman" w:hAnsi="Times New Roman"/>
        </w:rPr>
        <w:t>--</w:t>
      </w:r>
      <w:r>
        <w:rPr>
          <w:rFonts w:ascii="Times New Roman" w:hAnsi="Times New Roman"/>
          <w:b/>
          <w:bCs/>
          <w:u w:val="single"/>
        </w:rPr>
        <w:t>Analyze</w:t>
      </w:r>
      <w:proofErr w:type="gramStart"/>
      <w:r>
        <w:rPr>
          <w:rFonts w:ascii="Times New Roman" w:hAnsi="Times New Roman"/>
          <w:b/>
          <w:bCs/>
        </w:rPr>
        <w:t>-</w:t>
      </w:r>
      <w:r>
        <w:rPr>
          <w:rFonts w:ascii="Times New Roman" w:hAnsi="Times New Roman"/>
        </w:rPr>
        <w:t>(</w:t>
      </w:r>
      <w:proofErr w:type="gramEnd"/>
      <w:r>
        <w:rPr>
          <w:rFonts w:ascii="Times New Roman" w:hAnsi="Times New Roman"/>
        </w:rPr>
        <w:t>identify key strategies)--</w:t>
      </w:r>
      <w:r>
        <w:rPr>
          <w:rFonts w:ascii="Times New Roman" w:hAnsi="Times New Roman"/>
          <w:b/>
          <w:bCs/>
          <w:u w:val="single"/>
        </w:rPr>
        <w:t>Organize</w:t>
      </w:r>
      <w:r>
        <w:rPr>
          <w:rFonts w:ascii="Times New Roman" w:hAnsi="Times New Roman"/>
        </w:rPr>
        <w:t xml:space="preserve"> (evidence for claims)--</w:t>
      </w:r>
      <w:r>
        <w:rPr>
          <w:rFonts w:ascii="Times New Roman" w:hAnsi="Times New Roman"/>
          <w:b/>
          <w:bCs/>
          <w:u w:val="single"/>
        </w:rPr>
        <w:t>Draft</w:t>
      </w:r>
    </w:p>
    <w:p w14:paraId="6240886B" w14:textId="77777777" w:rsidR="00812C15" w:rsidRDefault="007026C5">
      <w:pPr>
        <w:pStyle w:val="Body"/>
        <w:rPr>
          <w:rFonts w:ascii="Times New Roman" w:eastAsia="Times New Roman" w:hAnsi="Times New Roman" w:cs="Times New Roman"/>
        </w:rPr>
      </w:pPr>
      <w:r>
        <w:rPr>
          <w:rFonts w:ascii="Times New Roman" w:eastAsia="Times New Roman" w:hAnsi="Times New Roman" w:cs="Times New Roman"/>
        </w:rPr>
        <w:tab/>
        <w:t xml:space="preserve">         (</w:t>
      </w:r>
      <w:proofErr w:type="gramStart"/>
      <w:r>
        <w:rPr>
          <w:rFonts w:ascii="Times New Roman" w:eastAsia="Times New Roman" w:hAnsi="Times New Roman" w:cs="Times New Roman"/>
        </w:rPr>
        <w:t>to</w:t>
      </w:r>
      <w:proofErr w:type="gramEnd"/>
      <w:r>
        <w:rPr>
          <w:rFonts w:ascii="Times New Roman" w:eastAsia="Times New Roman" w:hAnsi="Times New Roman" w:cs="Times New Roman"/>
        </w:rPr>
        <w:t xml:space="preserve"> analyze:  examine the role of one part within a whole)</w:t>
      </w:r>
    </w:p>
    <w:p w14:paraId="60BE6DED" w14:textId="77777777" w:rsidR="00812C15" w:rsidRDefault="00812C15">
      <w:pPr>
        <w:pStyle w:val="Body"/>
        <w:rPr>
          <w:rFonts w:ascii="Times New Roman" w:eastAsia="Times New Roman" w:hAnsi="Times New Roman" w:cs="Times New Roman"/>
        </w:rPr>
      </w:pPr>
    </w:p>
    <w:p w14:paraId="048BFD03" w14:textId="77777777" w:rsidR="006027EF" w:rsidRDefault="007026C5">
      <w:pPr>
        <w:pStyle w:val="Body"/>
        <w:rPr>
          <w:rFonts w:ascii="Times New Roman" w:hAnsi="Times New Roman"/>
        </w:rPr>
      </w:pPr>
      <w:r>
        <w:rPr>
          <w:rFonts w:ascii="Times New Roman" w:hAnsi="Times New Roman"/>
        </w:rPr>
        <w:t xml:space="preserve">Identify words and phrases where these key tactics (approaches and language) appear. In your essay, identify the audience; consider its values and assumptions as you discuss strategies.  In a </w:t>
      </w:r>
      <w:r>
        <w:rPr>
          <w:rFonts w:ascii="Times New Roman" w:hAnsi="Times New Roman"/>
          <w:b/>
          <w:bCs/>
          <w:i/>
          <w:iCs/>
        </w:rPr>
        <w:t>thesis statement,</w:t>
      </w:r>
      <w:r>
        <w:rPr>
          <w:rFonts w:ascii="Times New Roman" w:hAnsi="Times New Roman"/>
        </w:rPr>
        <w:t xml:space="preserve"> specify </w:t>
      </w:r>
      <w:r>
        <w:rPr>
          <w:rFonts w:ascii="Times New Roman" w:hAnsi="Times New Roman"/>
          <w:b/>
          <w:bCs/>
          <w:i/>
          <w:iCs/>
          <w:lang w:val="nl-NL"/>
        </w:rPr>
        <w:t>kinds</w:t>
      </w:r>
      <w:r>
        <w:rPr>
          <w:rFonts w:ascii="Times New Roman" w:hAnsi="Times New Roman"/>
          <w:i/>
          <w:iCs/>
        </w:rPr>
        <w:t xml:space="preserve"> of</w:t>
      </w:r>
      <w:r>
        <w:rPr>
          <w:rFonts w:ascii="Times New Roman" w:hAnsi="Times New Roman"/>
        </w:rPr>
        <w:t xml:space="preserve"> strategies vs. just “strategies.” </w:t>
      </w:r>
    </w:p>
    <w:p w14:paraId="0975FC63" w14:textId="77777777" w:rsidR="006027EF" w:rsidRDefault="006027EF">
      <w:pPr>
        <w:pStyle w:val="Body"/>
        <w:rPr>
          <w:rFonts w:ascii="Times New Roman" w:hAnsi="Times New Roman"/>
        </w:rPr>
      </w:pPr>
    </w:p>
    <w:p w14:paraId="0E602075" w14:textId="77777777" w:rsidR="00812C15" w:rsidRDefault="007026C5">
      <w:pPr>
        <w:pStyle w:val="Body"/>
        <w:rPr>
          <w:rFonts w:ascii="Times New Roman" w:eastAsia="Times New Roman" w:hAnsi="Times New Roman" w:cs="Times New Roman"/>
        </w:rPr>
      </w:pPr>
      <w:r>
        <w:rPr>
          <w:rFonts w:ascii="Times New Roman" w:hAnsi="Times New Roman"/>
        </w:rPr>
        <w:t xml:space="preserve">Examples </w:t>
      </w:r>
      <w:r w:rsidR="006027EF">
        <w:rPr>
          <w:rFonts w:ascii="Times New Roman" w:hAnsi="Times New Roman"/>
        </w:rPr>
        <w:t>of rhetorical strategies</w:t>
      </w:r>
      <w:r>
        <w:rPr>
          <w:rFonts w:ascii="Times New Roman" w:hAnsi="Times New Roman"/>
        </w:rPr>
        <w:t>:</w:t>
      </w:r>
    </w:p>
    <w:p w14:paraId="18C9EEB7" w14:textId="77777777" w:rsidR="00812C15" w:rsidRDefault="007026C5">
      <w:pPr>
        <w:pStyle w:val="Body"/>
        <w:rPr>
          <w:rFonts w:ascii="Times New Roman" w:eastAsia="Times New Roman" w:hAnsi="Times New Roman" w:cs="Times New Roman"/>
        </w:rPr>
      </w:pPr>
      <w:r>
        <w:rPr>
          <w:rFonts w:ascii="Times New Roman" w:hAnsi="Times New Roman"/>
        </w:rPr>
        <w:t xml:space="preserve"> </w:t>
      </w:r>
      <w:r>
        <w:rPr>
          <w:rFonts w:ascii="Times New Roman" w:hAnsi="Times New Roman"/>
        </w:rPr>
        <w:tab/>
      </w:r>
    </w:p>
    <w:p w14:paraId="15D79D87" w14:textId="77777777" w:rsidR="00812C15" w:rsidRDefault="007026C5">
      <w:pPr>
        <w:pStyle w:val="Body"/>
        <w:ind w:firstLine="720"/>
        <w:rPr>
          <w:rFonts w:ascii="Times New Roman" w:eastAsia="Times New Roman" w:hAnsi="Times New Roman" w:cs="Times New Roman"/>
        </w:rPr>
      </w:pPr>
      <w:r>
        <w:rPr>
          <w:rFonts w:ascii="Times New Roman" w:hAnsi="Times New Roman"/>
        </w:rPr>
        <w:t>*</w:t>
      </w:r>
      <w:r>
        <w:rPr>
          <w:rFonts w:ascii="Times New Roman" w:hAnsi="Times New Roman"/>
          <w:i/>
          <w:iCs/>
          <w:lang w:val="fr-FR"/>
        </w:rPr>
        <w:t>Diction,</w:t>
      </w:r>
      <w:r>
        <w:rPr>
          <w:rFonts w:ascii="Times New Roman" w:hAnsi="Times New Roman"/>
        </w:rPr>
        <w:t xml:space="preserve"> or word choice: does the author use specific language to impress the </w:t>
      </w:r>
    </w:p>
    <w:p w14:paraId="0BC2FC9E" w14:textId="77777777" w:rsidR="006027EF" w:rsidRDefault="007026C5">
      <w:pPr>
        <w:pStyle w:val="Body"/>
        <w:ind w:left="720"/>
        <w:rPr>
          <w:rFonts w:ascii="Times New Roman" w:hAnsi="Times New Roman"/>
        </w:rPr>
      </w:pPr>
      <w:r>
        <w:rPr>
          <w:rFonts w:ascii="Times New Roman" w:hAnsi="Times New Roman"/>
        </w:rPr>
        <w:t>audience, seem familiar, inspire, scare, or other?  Do certain words recur, creating a theme or emphasizing values? Identify, characterize, and discuss these words.</w:t>
      </w:r>
    </w:p>
    <w:p w14:paraId="5261F231" w14:textId="77777777" w:rsidR="00812C15" w:rsidRDefault="007026C5">
      <w:pPr>
        <w:pStyle w:val="Body"/>
        <w:ind w:left="720"/>
        <w:rPr>
          <w:rFonts w:ascii="Times New Roman" w:eastAsia="Times New Roman" w:hAnsi="Times New Roman" w:cs="Times New Roman"/>
        </w:rPr>
      </w:pPr>
      <w:r>
        <w:rPr>
          <w:rFonts w:ascii="Times New Roman" w:hAnsi="Times New Roman"/>
        </w:rPr>
        <w:t>*</w:t>
      </w:r>
      <w:r>
        <w:rPr>
          <w:rFonts w:ascii="Times New Roman" w:hAnsi="Times New Roman"/>
          <w:i/>
          <w:iCs/>
        </w:rPr>
        <w:t>Syntax</w:t>
      </w:r>
      <w:r>
        <w:rPr>
          <w:rFonts w:ascii="Times New Roman" w:hAnsi="Times New Roman"/>
        </w:rPr>
        <w:t>, or sentence structure: does the author use repetition, short strong sentences, complex or compound ones, questions with implied or explicit answers, parallel structure, or other?  Identify powerful syntax; name its probable effects. (Go beyond saying, “X uses syntax.”) Is it varied, simple, complicated?</w:t>
      </w:r>
    </w:p>
    <w:p w14:paraId="129535DE" w14:textId="77777777" w:rsidR="006027EF" w:rsidRDefault="007026C5">
      <w:pPr>
        <w:pStyle w:val="Body"/>
        <w:ind w:left="720"/>
        <w:rPr>
          <w:rFonts w:ascii="Times New Roman" w:hAnsi="Times New Roman"/>
        </w:rPr>
      </w:pPr>
      <w:r>
        <w:rPr>
          <w:rFonts w:ascii="Times New Roman" w:hAnsi="Times New Roman"/>
        </w:rPr>
        <w:t>*</w:t>
      </w:r>
      <w:r>
        <w:rPr>
          <w:rFonts w:ascii="Times New Roman" w:hAnsi="Times New Roman"/>
          <w:i/>
          <w:iCs/>
        </w:rPr>
        <w:t>Figures of speech</w:t>
      </w:r>
      <w:r>
        <w:rPr>
          <w:rFonts w:ascii="Times New Roman" w:hAnsi="Times New Roman"/>
        </w:rPr>
        <w:t>: does the author use comparisons that reflect well or badly on their targets?  How do similes (using “as” or “like”) or metaphors (discussion of one thing in terms of another: “my love is a red, red rose”) try to shape audience responses?  Quote figures of speech and explain their significance.</w:t>
      </w:r>
    </w:p>
    <w:p w14:paraId="014046FD" w14:textId="77777777" w:rsidR="00812C15" w:rsidRDefault="007026C5">
      <w:pPr>
        <w:pStyle w:val="Body"/>
        <w:ind w:left="720"/>
        <w:rPr>
          <w:rFonts w:ascii="Times New Roman" w:hAnsi="Times New Roman"/>
        </w:rPr>
      </w:pPr>
      <w:r>
        <w:rPr>
          <w:rFonts w:ascii="Times New Roman" w:hAnsi="Times New Roman"/>
        </w:rPr>
        <w:t>*</w:t>
      </w:r>
      <w:r>
        <w:rPr>
          <w:rFonts w:ascii="Times New Roman" w:hAnsi="Times New Roman"/>
          <w:i/>
          <w:iCs/>
          <w:lang w:val="it-IT"/>
        </w:rPr>
        <w:t>Tone</w:t>
      </w:r>
      <w:r>
        <w:rPr>
          <w:rFonts w:ascii="Times New Roman" w:hAnsi="Times New Roman"/>
        </w:rPr>
        <w:t>: does the author use humor, irony, a declared refraining from criticism that nevertheless carries a barb?  Does the use of a serious tone strengthen the points?</w:t>
      </w:r>
      <w:r w:rsidR="006027EF">
        <w:rPr>
          <w:rFonts w:ascii="Times New Roman" w:hAnsi="Times New Roman"/>
        </w:rPr>
        <w:t xml:space="preserve"> </w:t>
      </w:r>
      <w:r>
        <w:rPr>
          <w:rFonts w:ascii="Times New Roman" w:hAnsi="Times New Roman"/>
        </w:rPr>
        <w:t>Discuss the way tone might affect the audience (i.e., by deprecating opposition).</w:t>
      </w:r>
    </w:p>
    <w:p w14:paraId="19F01A60" w14:textId="77777777" w:rsidR="006027EF" w:rsidRDefault="006027EF">
      <w:pPr>
        <w:pStyle w:val="Body"/>
        <w:ind w:left="720"/>
        <w:rPr>
          <w:rFonts w:ascii="Times New Roman" w:eastAsia="Times New Roman" w:hAnsi="Times New Roman" w:cs="Times New Roman"/>
        </w:rPr>
      </w:pPr>
    </w:p>
    <w:p w14:paraId="2B308CC6" w14:textId="77777777" w:rsidR="00812C15" w:rsidRDefault="007026C5">
      <w:pPr>
        <w:pStyle w:val="Body"/>
        <w:rPr>
          <w:rFonts w:ascii="Times New Roman" w:eastAsia="Times New Roman" w:hAnsi="Times New Roman" w:cs="Times New Roman"/>
        </w:rPr>
      </w:pPr>
      <w:r>
        <w:rPr>
          <w:rFonts w:ascii="Times New Roman" w:hAnsi="Times New Roman"/>
          <w:b/>
          <w:bCs/>
        </w:rPr>
        <w:t>Caveat</w:t>
      </w:r>
      <w:r>
        <w:rPr>
          <w:rFonts w:ascii="Times New Roman" w:hAnsi="Times New Roman"/>
        </w:rPr>
        <w:t xml:space="preserve">:  We cannot know the exact effect an author produced (at least not without research), so </w:t>
      </w:r>
      <w:r>
        <w:rPr>
          <w:rFonts w:ascii="Times New Roman" w:hAnsi="Times New Roman"/>
          <w:b/>
          <w:bCs/>
        </w:rPr>
        <w:t>avoid claiming</w:t>
      </w:r>
      <w:r>
        <w:rPr>
          <w:rFonts w:ascii="Times New Roman" w:hAnsi="Times New Roman"/>
        </w:rPr>
        <w:t xml:space="preserve"> that the strategies “</w:t>
      </w:r>
      <w:r>
        <w:rPr>
          <w:rFonts w:ascii="Times New Roman" w:hAnsi="Times New Roman"/>
          <w:b/>
          <w:bCs/>
        </w:rPr>
        <w:t>makes the audience do</w:t>
      </w:r>
      <w:r>
        <w:rPr>
          <w:rFonts w:ascii="Times New Roman" w:hAnsi="Times New Roman"/>
        </w:rPr>
        <w:t xml:space="preserve"> X, Y, or Z.”  Instead, state that the authors or strategies “</w:t>
      </w:r>
      <w:r>
        <w:rPr>
          <w:rFonts w:ascii="Times New Roman" w:hAnsi="Times New Roman"/>
          <w:b/>
          <w:bCs/>
        </w:rPr>
        <w:t>appeal</w:t>
      </w:r>
      <w:r>
        <w:rPr>
          <w:rFonts w:ascii="Times New Roman" w:hAnsi="Times New Roman"/>
        </w:rPr>
        <w:t xml:space="preserve"> to audiences </w:t>
      </w:r>
      <w:r>
        <w:rPr>
          <w:rFonts w:ascii="Times New Roman" w:hAnsi="Times New Roman"/>
          <w:b/>
          <w:bCs/>
        </w:rPr>
        <w:t>by doing</w:t>
      </w:r>
      <w:r>
        <w:rPr>
          <w:rFonts w:ascii="Times New Roman" w:hAnsi="Times New Roman"/>
        </w:rPr>
        <w:t xml:space="preserve"> A, B, or C.”</w:t>
      </w:r>
    </w:p>
    <w:p w14:paraId="00955A3E" w14:textId="77777777" w:rsidR="00812C15" w:rsidRDefault="00812C15">
      <w:pPr>
        <w:pStyle w:val="Body"/>
        <w:rPr>
          <w:rFonts w:ascii="Times New Roman" w:eastAsia="Times New Roman" w:hAnsi="Times New Roman" w:cs="Times New Roman"/>
        </w:rPr>
      </w:pPr>
    </w:p>
    <w:p w14:paraId="7CB3B13B" w14:textId="77777777" w:rsidR="006027EF" w:rsidRDefault="006027EF">
      <w:pPr>
        <w:pStyle w:val="Body"/>
        <w:rPr>
          <w:rFonts w:ascii="Times New Roman" w:hAnsi="Times New Roman"/>
          <w:b/>
          <w:bCs/>
        </w:rPr>
      </w:pPr>
    </w:p>
    <w:p w14:paraId="14A32F8B" w14:textId="77777777" w:rsidR="006027EF" w:rsidRDefault="006027EF">
      <w:pPr>
        <w:pStyle w:val="Body"/>
        <w:rPr>
          <w:rFonts w:ascii="Times New Roman" w:hAnsi="Times New Roman"/>
          <w:b/>
          <w:bCs/>
        </w:rPr>
      </w:pPr>
    </w:p>
    <w:p w14:paraId="53639B92" w14:textId="77777777" w:rsidR="006027EF" w:rsidRDefault="006027EF">
      <w:pPr>
        <w:pStyle w:val="Body"/>
        <w:rPr>
          <w:rFonts w:ascii="Times New Roman" w:hAnsi="Times New Roman"/>
          <w:b/>
          <w:bCs/>
        </w:rPr>
      </w:pPr>
    </w:p>
    <w:p w14:paraId="2F541318" w14:textId="77777777" w:rsidR="006027EF" w:rsidRDefault="006027EF">
      <w:pPr>
        <w:pStyle w:val="Body"/>
        <w:rPr>
          <w:rFonts w:ascii="Times New Roman" w:hAnsi="Times New Roman"/>
          <w:b/>
          <w:bCs/>
        </w:rPr>
      </w:pPr>
    </w:p>
    <w:p w14:paraId="476D5E81" w14:textId="77777777" w:rsidR="00812C15" w:rsidRDefault="007026C5">
      <w:pPr>
        <w:pStyle w:val="Body"/>
        <w:rPr>
          <w:rFonts w:ascii="Times New Roman" w:eastAsia="Times New Roman" w:hAnsi="Times New Roman" w:cs="Times New Roman"/>
          <w:b/>
          <w:bCs/>
        </w:rPr>
      </w:pPr>
      <w:r>
        <w:rPr>
          <w:rFonts w:ascii="Times New Roman" w:hAnsi="Times New Roman"/>
          <w:b/>
          <w:bCs/>
        </w:rPr>
        <w:lastRenderedPageBreak/>
        <w:t xml:space="preserve">WGS. 101 </w:t>
      </w:r>
      <w:r>
        <w:rPr>
          <w:rFonts w:ascii="Times New Roman" w:hAnsi="Times New Roman"/>
        </w:rPr>
        <w:t>Spring 202</w:t>
      </w:r>
      <w:r w:rsidR="006027EF">
        <w:rPr>
          <w:rFonts w:ascii="Times New Roman" w:hAnsi="Times New Roman"/>
        </w:rPr>
        <w:t>3</w:t>
      </w:r>
      <w:r>
        <w:rPr>
          <w:rFonts w:ascii="Times New Roman" w:hAnsi="Times New Roman"/>
          <w:b/>
          <w:bCs/>
        </w:rPr>
        <w:t xml:space="preserve">      Additional Writing Tips for Essay #1    </w:t>
      </w:r>
      <w:r>
        <w:rPr>
          <w:rFonts w:ascii="Times New Roman" w:hAnsi="Times New Roman"/>
          <w:b/>
          <w:bCs/>
        </w:rPr>
        <w:tab/>
      </w:r>
      <w:r>
        <w:rPr>
          <w:rFonts w:ascii="Times New Roman" w:hAnsi="Times New Roman"/>
          <w:b/>
          <w:bCs/>
        </w:rPr>
        <w:tab/>
        <w:t xml:space="preserve">B. Fox                                                                            </w:t>
      </w:r>
    </w:p>
    <w:p w14:paraId="49CF4C16" w14:textId="77777777" w:rsidR="00812C15" w:rsidRDefault="00812C15">
      <w:pPr>
        <w:pStyle w:val="Body"/>
        <w:rPr>
          <w:rFonts w:ascii="Times New Roman" w:eastAsia="Times New Roman" w:hAnsi="Times New Roman" w:cs="Times New Roman"/>
        </w:rPr>
      </w:pPr>
    </w:p>
    <w:p w14:paraId="30A6BDF0" w14:textId="77777777" w:rsidR="00812C15" w:rsidRDefault="007026C5">
      <w:pPr>
        <w:pStyle w:val="Body"/>
        <w:rPr>
          <w:rFonts w:ascii="Times New Roman" w:eastAsia="Times New Roman" w:hAnsi="Times New Roman" w:cs="Times New Roman"/>
          <w:i/>
          <w:iCs/>
          <w:sz w:val="22"/>
          <w:szCs w:val="22"/>
        </w:rPr>
      </w:pPr>
      <w:r>
        <w:rPr>
          <w:rFonts w:ascii="Times New Roman" w:hAnsi="Times New Roman"/>
        </w:rPr>
        <w:t xml:space="preserve">1. State your </w:t>
      </w:r>
      <w:r>
        <w:rPr>
          <w:rFonts w:ascii="Times New Roman" w:hAnsi="Times New Roman"/>
          <w:b/>
          <w:bCs/>
          <w:i/>
          <w:iCs/>
        </w:rPr>
        <w:t>thesis</w:t>
      </w:r>
      <w:r>
        <w:rPr>
          <w:rFonts w:ascii="Times New Roman" w:hAnsi="Times New Roman"/>
          <w:i/>
          <w:iCs/>
        </w:rPr>
        <w:t xml:space="preserve"> in the first paragraph</w:t>
      </w:r>
      <w:r>
        <w:rPr>
          <w:rFonts w:ascii="Times New Roman" w:hAnsi="Times New Roman"/>
        </w:rPr>
        <w:t xml:space="preserve">, ideally at the end. Writers often arrive at the clearest formulation of the thesis after writing a paper, so you may be tempted to put the thesis in the conclusion. Resist; steal your thesis from the end or other.  </w:t>
      </w:r>
      <w:r>
        <w:rPr>
          <w:rFonts w:ascii="Times New Roman" w:hAnsi="Times New Roman"/>
          <w:i/>
          <w:iCs/>
        </w:rPr>
        <w:t>Specify strategies</w:t>
      </w:r>
      <w:r>
        <w:rPr>
          <w:rFonts w:ascii="Times New Roman" w:hAnsi="Times New Roman"/>
        </w:rPr>
        <w:t xml:space="preserve"> instead of saying authors “use diction, tone, imagery, and syntax.” (</w:t>
      </w:r>
      <w:r>
        <w:rPr>
          <w:rFonts w:ascii="Times New Roman" w:hAnsi="Times New Roman"/>
          <w:sz w:val="22"/>
          <w:szCs w:val="22"/>
        </w:rPr>
        <w:t>See previous page.)</w:t>
      </w:r>
    </w:p>
    <w:p w14:paraId="07D160C8" w14:textId="77777777" w:rsidR="00812C15" w:rsidRDefault="00812C15">
      <w:pPr>
        <w:pStyle w:val="Body"/>
        <w:rPr>
          <w:rFonts w:ascii="Times New Roman" w:eastAsia="Times New Roman" w:hAnsi="Times New Roman" w:cs="Times New Roman"/>
        </w:rPr>
      </w:pPr>
    </w:p>
    <w:p w14:paraId="067A7BCD" w14:textId="77777777" w:rsidR="00812C15" w:rsidRDefault="007026C5">
      <w:pPr>
        <w:pStyle w:val="Body"/>
        <w:rPr>
          <w:rFonts w:ascii="Times New Roman" w:eastAsia="Times New Roman" w:hAnsi="Times New Roman" w:cs="Times New Roman"/>
        </w:rPr>
      </w:pPr>
      <w:r>
        <w:rPr>
          <w:rFonts w:ascii="Times New Roman" w:hAnsi="Times New Roman"/>
        </w:rPr>
        <w:t xml:space="preserve">Ex.: X’s speech uses </w:t>
      </w:r>
      <w:r>
        <w:rPr>
          <w:rFonts w:ascii="Times New Roman" w:hAnsi="Times New Roman"/>
          <w:b/>
          <w:bCs/>
        </w:rPr>
        <w:t>elevated diction</w:t>
      </w:r>
      <w:r>
        <w:rPr>
          <w:rFonts w:ascii="Times New Roman" w:hAnsi="Times New Roman"/>
          <w:lang w:val="pt-PT"/>
        </w:rPr>
        <w:t xml:space="preserve">, a </w:t>
      </w:r>
      <w:r>
        <w:rPr>
          <w:rFonts w:ascii="Times New Roman" w:hAnsi="Times New Roman"/>
          <w:b/>
          <w:bCs/>
        </w:rPr>
        <w:t>sad tone, legal references</w:t>
      </w:r>
      <w:r>
        <w:rPr>
          <w:rFonts w:ascii="Times New Roman" w:hAnsi="Times New Roman"/>
        </w:rPr>
        <w:t xml:space="preserve">, and </w:t>
      </w:r>
      <w:r>
        <w:rPr>
          <w:rFonts w:ascii="Times New Roman" w:hAnsi="Times New Roman"/>
          <w:b/>
          <w:bCs/>
          <w:lang w:val="fr-FR"/>
        </w:rPr>
        <w:t xml:space="preserve">simple </w:t>
      </w:r>
      <w:proofErr w:type="spellStart"/>
      <w:r>
        <w:rPr>
          <w:rFonts w:ascii="Times New Roman" w:hAnsi="Times New Roman"/>
          <w:b/>
          <w:bCs/>
          <w:lang w:val="fr-FR"/>
        </w:rPr>
        <w:t>syntax</w:t>
      </w:r>
      <w:proofErr w:type="spellEnd"/>
      <w:r>
        <w:rPr>
          <w:rFonts w:ascii="Times New Roman" w:hAnsi="Times New Roman"/>
        </w:rPr>
        <w:t>.</w:t>
      </w:r>
    </w:p>
    <w:p w14:paraId="23EC2238" w14:textId="77777777" w:rsidR="00812C15" w:rsidRDefault="00812C15">
      <w:pPr>
        <w:pStyle w:val="Body"/>
        <w:rPr>
          <w:rFonts w:ascii="Times New Roman" w:eastAsia="Times New Roman" w:hAnsi="Times New Roman" w:cs="Times New Roman"/>
        </w:rPr>
      </w:pPr>
    </w:p>
    <w:p w14:paraId="34E98168" w14:textId="77777777" w:rsidR="00812C15" w:rsidRDefault="007026C5">
      <w:pPr>
        <w:pStyle w:val="Body"/>
        <w:rPr>
          <w:rFonts w:ascii="Times New Roman" w:eastAsia="Times New Roman" w:hAnsi="Times New Roman" w:cs="Times New Roman"/>
        </w:rPr>
      </w:pPr>
      <w:r>
        <w:rPr>
          <w:rFonts w:ascii="Times New Roman" w:hAnsi="Times New Roman"/>
        </w:rPr>
        <w:t xml:space="preserve">2.  </w:t>
      </w:r>
      <w:r>
        <w:rPr>
          <w:rFonts w:ascii="Times New Roman" w:hAnsi="Times New Roman"/>
          <w:i/>
          <w:iCs/>
        </w:rPr>
        <w:t>Name the texts and authors</w:t>
      </w:r>
      <w:r>
        <w:rPr>
          <w:rFonts w:ascii="Times New Roman" w:hAnsi="Times New Roman"/>
        </w:rPr>
        <w:t xml:space="preserve"> in the first paragraph; use full names.  Later you may use the last names of authors and abbreviations you introduce for the texts (e.g., “</w:t>
      </w:r>
      <w:r>
        <w:rPr>
          <w:rFonts w:ascii="Times New Roman" w:hAnsi="Times New Roman"/>
          <w:lang w:val="it-IT"/>
        </w:rPr>
        <w:t>D.o.I.</w:t>
      </w:r>
      <w:r>
        <w:rPr>
          <w:rFonts w:ascii="Times New Roman" w:hAnsi="Times New Roman"/>
        </w:rPr>
        <w:t>”).</w:t>
      </w:r>
    </w:p>
    <w:p w14:paraId="7D163C0F" w14:textId="77777777" w:rsidR="00812C15" w:rsidRDefault="007026C5">
      <w:pPr>
        <w:pStyle w:val="Body"/>
        <w:rPr>
          <w:rFonts w:ascii="Times New Roman" w:eastAsia="Times New Roman" w:hAnsi="Times New Roman" w:cs="Times New Roman"/>
        </w:rPr>
      </w:pPr>
      <w:r>
        <w:rPr>
          <w:rFonts w:ascii="Times New Roman" w:hAnsi="Times New Roman"/>
        </w:rPr>
        <w:t>A good introduction covers the “</w:t>
      </w:r>
      <w:r>
        <w:rPr>
          <w:rFonts w:ascii="Times New Roman" w:hAnsi="Times New Roman"/>
          <w:lang w:val="de-DE"/>
        </w:rPr>
        <w:t>5 W</w:t>
      </w:r>
      <w:r>
        <w:rPr>
          <w:rFonts w:ascii="Times New Roman" w:hAnsi="Times New Roman"/>
        </w:rPr>
        <w:t xml:space="preserve">’s”: </w:t>
      </w:r>
      <w:r w:rsidRPr="006027EF">
        <w:rPr>
          <w:rFonts w:ascii="Times New Roman" w:hAnsi="Times New Roman"/>
          <w:i/>
          <w:iCs/>
        </w:rPr>
        <w:t xml:space="preserve">who, what, when, where, </w:t>
      </w:r>
      <w:r w:rsidRPr="006027EF">
        <w:rPr>
          <w:rFonts w:ascii="Times New Roman" w:hAnsi="Times New Roman"/>
        </w:rPr>
        <w:t>and</w:t>
      </w:r>
      <w:r w:rsidRPr="006027EF">
        <w:rPr>
          <w:rFonts w:ascii="Times New Roman" w:hAnsi="Times New Roman"/>
          <w:i/>
          <w:iCs/>
        </w:rPr>
        <w:t xml:space="preserve"> why</w:t>
      </w:r>
      <w:r>
        <w:rPr>
          <w:rFonts w:ascii="Times New Roman" w:hAnsi="Times New Roman"/>
        </w:rPr>
        <w:t xml:space="preserve"> (even how).</w:t>
      </w:r>
    </w:p>
    <w:p w14:paraId="590AFE03" w14:textId="77777777" w:rsidR="00812C15" w:rsidRDefault="00812C15">
      <w:pPr>
        <w:pStyle w:val="Body"/>
        <w:rPr>
          <w:rFonts w:ascii="Times New Roman" w:eastAsia="Times New Roman" w:hAnsi="Times New Roman" w:cs="Times New Roman"/>
        </w:rPr>
      </w:pPr>
    </w:p>
    <w:p w14:paraId="15BFAEF4" w14:textId="77777777" w:rsidR="00812C15" w:rsidRDefault="007026C5">
      <w:pPr>
        <w:pStyle w:val="Body"/>
        <w:rPr>
          <w:rFonts w:ascii="Times New Roman" w:eastAsia="Times New Roman" w:hAnsi="Times New Roman" w:cs="Times New Roman"/>
        </w:rPr>
      </w:pPr>
      <w:r>
        <w:rPr>
          <w:rFonts w:ascii="Times New Roman" w:hAnsi="Times New Roman"/>
        </w:rPr>
        <w:t xml:space="preserve">3.  Each paragraph should advance the argument. Add a sentence that connects with the thesis if the paragraph does not explicitly address that organizing idea.   </w:t>
      </w:r>
    </w:p>
    <w:p w14:paraId="75A795C3" w14:textId="77777777" w:rsidR="00812C15" w:rsidRDefault="00812C15">
      <w:pPr>
        <w:pStyle w:val="Body"/>
        <w:rPr>
          <w:rFonts w:ascii="Times New Roman" w:eastAsia="Times New Roman" w:hAnsi="Times New Roman" w:cs="Times New Roman"/>
        </w:rPr>
      </w:pPr>
    </w:p>
    <w:p w14:paraId="392952DA" w14:textId="77777777" w:rsidR="00812C15" w:rsidRDefault="007026C5">
      <w:pPr>
        <w:pStyle w:val="Body"/>
        <w:rPr>
          <w:rFonts w:ascii="Times New Roman" w:eastAsia="Times New Roman" w:hAnsi="Times New Roman" w:cs="Times New Roman"/>
        </w:rPr>
      </w:pPr>
      <w:r>
        <w:rPr>
          <w:rFonts w:ascii="Times New Roman" w:hAnsi="Times New Roman"/>
        </w:rPr>
        <w:t xml:space="preserve"> 4.  </w:t>
      </w:r>
      <w:r>
        <w:rPr>
          <w:rFonts w:ascii="Times New Roman" w:hAnsi="Times New Roman"/>
          <w:i/>
          <w:iCs/>
        </w:rPr>
        <w:t>Focus paragraphs on one main point</w:t>
      </w:r>
      <w:r>
        <w:rPr>
          <w:rFonts w:ascii="Times New Roman" w:hAnsi="Times New Roman"/>
        </w:rPr>
        <w:t xml:space="preserve"> each. In general, follow the “</w:t>
      </w:r>
      <w:r>
        <w:rPr>
          <w:rFonts w:ascii="Times New Roman" w:hAnsi="Times New Roman"/>
          <w:lang w:val="sv-SE"/>
        </w:rPr>
        <w:t>Goldilocks</w:t>
      </w:r>
      <w:r>
        <w:rPr>
          <w:rFonts w:ascii="Times New Roman" w:hAnsi="Times New Roman"/>
        </w:rPr>
        <w:t xml:space="preserve">” principle: not too small (&lt; three sentences) and not too large (&gt; half a page).  To deserve a paragraph of its own, an idea probably needs a </w:t>
      </w:r>
      <w:r>
        <w:rPr>
          <w:rFonts w:ascii="Times New Roman" w:hAnsi="Times New Roman"/>
          <w:i/>
          <w:iCs/>
        </w:rPr>
        <w:t>topic sentence</w:t>
      </w:r>
      <w:r>
        <w:rPr>
          <w:rFonts w:ascii="Times New Roman" w:hAnsi="Times New Roman"/>
        </w:rPr>
        <w:t xml:space="preserve"> to introduce it, a second sentence to </w:t>
      </w:r>
      <w:r>
        <w:rPr>
          <w:rFonts w:ascii="Times New Roman" w:hAnsi="Times New Roman"/>
          <w:i/>
          <w:iCs/>
        </w:rPr>
        <w:t>explain or elaborate</w:t>
      </w:r>
      <w:r>
        <w:rPr>
          <w:rFonts w:ascii="Times New Roman" w:hAnsi="Times New Roman"/>
        </w:rPr>
        <w:t xml:space="preserve"> it, and a third sentence offering an </w:t>
      </w:r>
      <w:r>
        <w:rPr>
          <w:rFonts w:ascii="Times New Roman" w:hAnsi="Times New Roman"/>
          <w:i/>
          <w:iCs/>
        </w:rPr>
        <w:t>example</w:t>
      </w:r>
      <w:r>
        <w:rPr>
          <w:rFonts w:ascii="Times New Roman" w:hAnsi="Times New Roman"/>
        </w:rPr>
        <w:t>. Some ideas (claims) may need several sentences of explanation, several examples, or both. Some writers should combine short paragraphs even if it requires finding and stating their common ground. Others should spare readers the “</w:t>
      </w:r>
      <w:r>
        <w:rPr>
          <w:rFonts w:ascii="Times New Roman" w:hAnsi="Times New Roman"/>
          <w:lang w:val="pt-PT"/>
        </w:rPr>
        <w:t>boa constrictor</w:t>
      </w:r>
      <w:r>
        <w:rPr>
          <w:rFonts w:ascii="Times New Roman" w:hAnsi="Times New Roman"/>
        </w:rPr>
        <w:t xml:space="preserve">” experience of confronting a page-long paragraph. Divide it into two (+) main ideas (topic sentences). </w:t>
      </w:r>
    </w:p>
    <w:p w14:paraId="015C362A" w14:textId="77777777" w:rsidR="00812C15" w:rsidRDefault="00812C15">
      <w:pPr>
        <w:pStyle w:val="Body"/>
        <w:rPr>
          <w:rFonts w:ascii="Times New Roman" w:eastAsia="Times New Roman" w:hAnsi="Times New Roman" w:cs="Times New Roman"/>
        </w:rPr>
      </w:pPr>
    </w:p>
    <w:p w14:paraId="499688E1" w14:textId="77777777" w:rsidR="00812C15" w:rsidRDefault="007026C5">
      <w:pPr>
        <w:pStyle w:val="Body"/>
        <w:rPr>
          <w:rFonts w:ascii="Times New Roman" w:eastAsia="Times New Roman" w:hAnsi="Times New Roman" w:cs="Times New Roman"/>
        </w:rPr>
      </w:pPr>
      <w:r>
        <w:rPr>
          <w:rFonts w:ascii="Times New Roman" w:hAnsi="Times New Roman"/>
        </w:rPr>
        <w:t xml:space="preserve">5.  </w:t>
      </w:r>
      <w:r>
        <w:rPr>
          <w:rFonts w:ascii="Times New Roman" w:hAnsi="Times New Roman"/>
          <w:i/>
          <w:iCs/>
          <w:lang w:val="fr-FR"/>
        </w:rPr>
        <w:t xml:space="preserve">INTRODUCE </w:t>
      </w:r>
      <w:proofErr w:type="spellStart"/>
      <w:r>
        <w:rPr>
          <w:rFonts w:ascii="Times New Roman" w:hAnsi="Times New Roman"/>
          <w:i/>
          <w:iCs/>
          <w:lang w:val="fr-FR"/>
        </w:rPr>
        <w:t>quotations</w:t>
      </w:r>
      <w:proofErr w:type="spellEnd"/>
      <w:r>
        <w:rPr>
          <w:rFonts w:ascii="Times New Roman" w:hAnsi="Times New Roman"/>
          <w:i/>
          <w:iCs/>
          <w:lang w:val="fr-FR"/>
        </w:rPr>
        <w:t xml:space="preserve"> </w:t>
      </w:r>
      <w:r>
        <w:rPr>
          <w:rFonts w:ascii="Times New Roman" w:hAnsi="Times New Roman"/>
        </w:rPr>
        <w:t xml:space="preserve">and </w:t>
      </w:r>
      <w:r>
        <w:rPr>
          <w:rFonts w:ascii="Times New Roman" w:hAnsi="Times New Roman"/>
          <w:i/>
          <w:iCs/>
        </w:rPr>
        <w:t>state explicitly their relevance</w:t>
      </w:r>
      <w:r>
        <w:rPr>
          <w:rFonts w:ascii="Times New Roman" w:hAnsi="Times New Roman"/>
        </w:rPr>
        <w:t xml:space="preserve"> to your argument. Use </w:t>
      </w:r>
      <w:r>
        <w:rPr>
          <w:rFonts w:ascii="Times New Roman" w:hAnsi="Times New Roman"/>
          <w:i/>
          <w:iCs/>
        </w:rPr>
        <w:t>introductory tags</w:t>
      </w:r>
      <w:r>
        <w:rPr>
          <w:rFonts w:ascii="Times New Roman" w:hAnsi="Times New Roman"/>
        </w:rPr>
        <w:t xml:space="preserve"> that identify the author (and perhaps the text) and highlight the reason you quote.  Often you will use a comma before a quotation; a colon might also work.    </w:t>
      </w:r>
    </w:p>
    <w:p w14:paraId="2F0DEC3E" w14:textId="77777777" w:rsidR="00812C15" w:rsidRDefault="00812C15">
      <w:pPr>
        <w:pStyle w:val="Body"/>
        <w:rPr>
          <w:rFonts w:ascii="Times New Roman" w:eastAsia="Times New Roman" w:hAnsi="Times New Roman" w:cs="Times New Roman"/>
        </w:rPr>
      </w:pPr>
    </w:p>
    <w:p w14:paraId="442CD6EC" w14:textId="77777777" w:rsidR="00812C15" w:rsidRDefault="007026C5">
      <w:pPr>
        <w:pStyle w:val="Body"/>
        <w:rPr>
          <w:rFonts w:ascii="Times New Roman" w:eastAsia="Times New Roman" w:hAnsi="Times New Roman" w:cs="Times New Roman"/>
        </w:rPr>
      </w:pPr>
      <w:r>
        <w:rPr>
          <w:rFonts w:ascii="Times New Roman" w:hAnsi="Times New Roman"/>
        </w:rPr>
        <w:t>Ex.: Sojourner Truth repeats a question to emphasize her status: “</w:t>
      </w:r>
      <w:proofErr w:type="spellStart"/>
      <w:r>
        <w:rPr>
          <w:rFonts w:ascii="Times New Roman" w:hAnsi="Times New Roman"/>
        </w:rPr>
        <w:t>Ain’t</w:t>
      </w:r>
      <w:proofErr w:type="spellEnd"/>
      <w:r>
        <w:rPr>
          <w:rFonts w:ascii="Times New Roman" w:hAnsi="Times New Roman"/>
        </w:rPr>
        <w:t xml:space="preserve"> I a woman?”    </w:t>
      </w:r>
    </w:p>
    <w:p w14:paraId="073DF1C1" w14:textId="77777777" w:rsidR="00812C15" w:rsidRDefault="00812C15">
      <w:pPr>
        <w:pStyle w:val="Body"/>
        <w:rPr>
          <w:rFonts w:ascii="Times New Roman" w:eastAsia="Times New Roman" w:hAnsi="Times New Roman" w:cs="Times New Roman"/>
        </w:rPr>
      </w:pPr>
    </w:p>
    <w:p w14:paraId="6E7040AB" w14:textId="77777777" w:rsidR="00812C15" w:rsidRDefault="007026C5">
      <w:pPr>
        <w:pStyle w:val="Body"/>
        <w:rPr>
          <w:rFonts w:ascii="Times New Roman" w:eastAsia="Times New Roman" w:hAnsi="Times New Roman" w:cs="Times New Roman"/>
        </w:rPr>
      </w:pPr>
      <w:r>
        <w:rPr>
          <w:rFonts w:ascii="Times New Roman" w:hAnsi="Times New Roman"/>
        </w:rPr>
        <w:t xml:space="preserve">Avoid quoting several sentences in a row if it means you leave them for the reader to interpret.  Refer to at least one phrase in each sentence you quote to state its significance.     </w:t>
      </w:r>
    </w:p>
    <w:p w14:paraId="636DCBDE" w14:textId="77777777" w:rsidR="00812C15" w:rsidRDefault="00812C15">
      <w:pPr>
        <w:pStyle w:val="Body"/>
        <w:rPr>
          <w:rFonts w:ascii="Times New Roman" w:eastAsia="Times New Roman" w:hAnsi="Times New Roman" w:cs="Times New Roman"/>
        </w:rPr>
      </w:pPr>
    </w:p>
    <w:p w14:paraId="0632E549" w14:textId="77777777" w:rsidR="00812C15" w:rsidRDefault="007026C5">
      <w:pPr>
        <w:pStyle w:val="Body"/>
        <w:rPr>
          <w:rFonts w:ascii="Times New Roman" w:eastAsia="Times New Roman" w:hAnsi="Times New Roman" w:cs="Times New Roman"/>
        </w:rPr>
      </w:pPr>
      <w:r>
        <w:rPr>
          <w:rFonts w:ascii="Times New Roman" w:hAnsi="Times New Roman"/>
        </w:rPr>
        <w:t xml:space="preserve">6.  </w:t>
      </w:r>
      <w:r>
        <w:rPr>
          <w:rFonts w:ascii="Times New Roman" w:hAnsi="Times New Roman"/>
          <w:i/>
          <w:iCs/>
        </w:rPr>
        <w:t>Strong conclusions pull the major points together</w:t>
      </w:r>
      <w:r>
        <w:rPr>
          <w:rFonts w:ascii="Times New Roman" w:hAnsi="Times New Roman"/>
        </w:rPr>
        <w:t xml:space="preserve"> and </w:t>
      </w:r>
      <w:r>
        <w:rPr>
          <w:rFonts w:ascii="Times New Roman" w:hAnsi="Times New Roman"/>
          <w:i/>
          <w:iCs/>
        </w:rPr>
        <w:t>consider their implications</w:t>
      </w:r>
      <w:r>
        <w:rPr>
          <w:rFonts w:ascii="Times New Roman" w:hAnsi="Times New Roman"/>
        </w:rPr>
        <w:t xml:space="preserve">. If you have “stolen” your thesis from the conclusion (see 1 above), you need to fill the hole it leaves. Merely repeating a thesis gains more points than stopping without a conclusion; a strong paper ends with a new idea or application, such as a statement of contemporary relevance, a new characterization of the rhetorical strategies and audiences, thoughts on their significance, or a synthesis of the main points.   </w:t>
      </w:r>
    </w:p>
    <w:p w14:paraId="6992C8A1" w14:textId="77777777" w:rsidR="00812C15" w:rsidRDefault="00812C15">
      <w:pPr>
        <w:pStyle w:val="Body"/>
        <w:rPr>
          <w:rFonts w:ascii="Times New Roman" w:eastAsia="Times New Roman" w:hAnsi="Times New Roman" w:cs="Times New Roman"/>
        </w:rPr>
      </w:pPr>
    </w:p>
    <w:p w14:paraId="3F27C1A6" w14:textId="0A0E08E4" w:rsidR="00812C15" w:rsidRDefault="007026C5">
      <w:pPr>
        <w:pStyle w:val="Body"/>
        <w:rPr>
          <w:rFonts w:ascii="Times New Roman" w:hAnsi="Times New Roman"/>
        </w:rPr>
      </w:pPr>
      <w:r>
        <w:rPr>
          <w:rFonts w:ascii="Times New Roman" w:hAnsi="Times New Roman"/>
        </w:rPr>
        <w:t xml:space="preserve">7.  </w:t>
      </w:r>
      <w:r>
        <w:rPr>
          <w:rFonts w:ascii="Times New Roman" w:hAnsi="Times New Roman"/>
          <w:i/>
          <w:iCs/>
        </w:rPr>
        <w:t>PROOFREAD,</w:t>
      </w:r>
      <w:r>
        <w:rPr>
          <w:rFonts w:ascii="Times New Roman" w:hAnsi="Times New Roman"/>
        </w:rPr>
        <w:t xml:space="preserve"> ideally by reading out loud. For most people, the combination of eye and ear catches more errors than eye alone.  Finishing before the deadline gives you a chance to ensure you have inserted your final, most nuanced thoughts. Asking another person to read your paper gives you a fresh pair of eyes (and a sense of gaps to fill).</w:t>
      </w:r>
    </w:p>
    <w:p w14:paraId="5777BC0A" w14:textId="2775A1BA" w:rsidR="00067D52" w:rsidRDefault="00067D52">
      <w:pPr>
        <w:rPr>
          <w:rFonts w:cs="Arial Unicode MS"/>
          <w:color w:val="000000"/>
          <w:u w:color="000000"/>
          <w14:textOutline w14:w="0" w14:cap="flat" w14:cmpd="sng" w14:algn="ctr">
            <w14:noFill/>
            <w14:prstDash w14:val="solid"/>
            <w14:bevel/>
          </w14:textOutline>
        </w:rPr>
      </w:pPr>
      <w:r>
        <w:br w:type="page"/>
      </w:r>
    </w:p>
    <w:p w14:paraId="74E41F57" w14:textId="77777777" w:rsidR="00067D52" w:rsidRPr="0065769D" w:rsidRDefault="00067D52" w:rsidP="00067D52">
      <w:pPr>
        <w:rPr>
          <w:rFonts w:ascii="Arial" w:hAnsi="Arial"/>
          <w:sz w:val="20"/>
        </w:rPr>
      </w:pPr>
      <w:r w:rsidRPr="0065769D">
        <w:rPr>
          <w:rFonts w:ascii="Arial" w:hAnsi="Arial"/>
          <w:sz w:val="20"/>
        </w:rPr>
        <w:lastRenderedPageBreak/>
        <w:t>MIT OpenCourseWare</w:t>
      </w:r>
    </w:p>
    <w:p w14:paraId="6E9354D3" w14:textId="77777777" w:rsidR="00067D52" w:rsidRPr="0065769D" w:rsidRDefault="00067D52" w:rsidP="00067D52">
      <w:pPr>
        <w:rPr>
          <w:rFonts w:ascii="Arial" w:hAnsi="Arial"/>
          <w:sz w:val="20"/>
        </w:rPr>
      </w:pPr>
      <w:hyperlink r:id="rId11" w:history="1">
        <w:r w:rsidRPr="006F3AD2">
          <w:rPr>
            <w:rStyle w:val="Hyperlink"/>
            <w:rFonts w:ascii="Arial" w:hAnsi="Arial"/>
            <w:sz w:val="20"/>
          </w:rPr>
          <w:t>https://ocw.mit.edu/</w:t>
        </w:r>
      </w:hyperlink>
    </w:p>
    <w:p w14:paraId="252A052F" w14:textId="77777777" w:rsidR="00067D52" w:rsidRPr="0065769D" w:rsidRDefault="00067D52" w:rsidP="00067D52">
      <w:pPr>
        <w:rPr>
          <w:rFonts w:ascii="Arial" w:hAnsi="Arial"/>
          <w:sz w:val="20"/>
        </w:rPr>
      </w:pPr>
    </w:p>
    <w:p w14:paraId="5815B084" w14:textId="77777777" w:rsidR="00067D52" w:rsidRPr="0065769D" w:rsidRDefault="00067D52" w:rsidP="00067D52">
      <w:pPr>
        <w:rPr>
          <w:rFonts w:ascii="Arial" w:hAnsi="Arial"/>
        </w:rPr>
      </w:pPr>
    </w:p>
    <w:p w14:paraId="5321ACFE" w14:textId="77777777" w:rsidR="00067D52" w:rsidRPr="0065769D" w:rsidRDefault="00067D52" w:rsidP="00067D52">
      <w:pPr>
        <w:rPr>
          <w:rFonts w:ascii="Arial" w:hAnsi="Arial"/>
        </w:rPr>
      </w:pPr>
    </w:p>
    <w:p w14:paraId="4DF65B79" w14:textId="77777777" w:rsidR="00067D52" w:rsidRPr="0065769D" w:rsidRDefault="00067D52" w:rsidP="00067D52">
      <w:pPr>
        <w:rPr>
          <w:rFonts w:ascii="Arial" w:hAnsi="Arial"/>
        </w:rPr>
      </w:pPr>
      <w:r>
        <w:rPr>
          <w:rFonts w:ascii="Arial" w:hAnsi="Arial"/>
        </w:rPr>
        <w:t>WGS.101 Introduction to Women’s and Gender Studies</w:t>
      </w:r>
    </w:p>
    <w:p w14:paraId="7F200A91" w14:textId="77777777" w:rsidR="00067D52" w:rsidRPr="0065769D" w:rsidRDefault="00067D52" w:rsidP="00067D52">
      <w:pPr>
        <w:rPr>
          <w:rFonts w:ascii="Arial" w:hAnsi="Arial"/>
          <w:sz w:val="20"/>
        </w:rPr>
      </w:pPr>
      <w:r w:rsidRPr="0065769D">
        <w:rPr>
          <w:rFonts w:ascii="Arial" w:hAnsi="Arial"/>
          <w:sz w:val="20"/>
        </w:rPr>
        <w:t>Spring 20</w:t>
      </w:r>
      <w:r>
        <w:rPr>
          <w:rFonts w:ascii="Arial" w:hAnsi="Arial"/>
          <w:sz w:val="20"/>
        </w:rPr>
        <w:t>23</w:t>
      </w:r>
    </w:p>
    <w:p w14:paraId="0B42662C" w14:textId="77777777" w:rsidR="00067D52" w:rsidRPr="0065769D" w:rsidRDefault="00067D52" w:rsidP="00067D52">
      <w:pPr>
        <w:rPr>
          <w:rFonts w:ascii="Arial" w:hAnsi="Arial"/>
          <w:sz w:val="20"/>
        </w:rPr>
      </w:pPr>
    </w:p>
    <w:p w14:paraId="0D566574" w14:textId="77777777" w:rsidR="00067D52" w:rsidRPr="0065769D" w:rsidRDefault="00067D52" w:rsidP="00067D52">
      <w:pPr>
        <w:rPr>
          <w:rFonts w:ascii="Arial" w:hAnsi="Arial"/>
          <w:sz w:val="20"/>
        </w:rPr>
      </w:pPr>
    </w:p>
    <w:p w14:paraId="467EC0D9" w14:textId="77777777" w:rsidR="00067D52" w:rsidRPr="0065769D" w:rsidRDefault="00067D52" w:rsidP="00067D52">
      <w:pPr>
        <w:rPr>
          <w:rFonts w:ascii="Arial" w:hAnsi="Arial"/>
          <w:sz w:val="20"/>
        </w:rPr>
      </w:pPr>
    </w:p>
    <w:p w14:paraId="07B91708" w14:textId="77777777" w:rsidR="00067D52" w:rsidRPr="0065769D" w:rsidRDefault="00067D52" w:rsidP="00067D52">
      <w:pPr>
        <w:rPr>
          <w:rFonts w:ascii="Arial" w:hAnsi="Arial"/>
          <w:sz w:val="20"/>
        </w:rPr>
      </w:pPr>
      <w:r w:rsidRPr="0065769D">
        <w:rPr>
          <w:rFonts w:ascii="Arial" w:hAnsi="Arial"/>
          <w:sz w:val="20"/>
        </w:rPr>
        <w:t xml:space="preserve">For information about citing these materials or our Terms of Use, visit: </w:t>
      </w:r>
      <w:hyperlink r:id="rId12" w:history="1">
        <w:r w:rsidRPr="006F3AD2">
          <w:rPr>
            <w:rStyle w:val="Hyperlink"/>
            <w:rFonts w:ascii="Arial" w:hAnsi="Arial"/>
            <w:sz w:val="20"/>
          </w:rPr>
          <w:t>https://ocw.mit.edu/terms</w:t>
        </w:r>
      </w:hyperlink>
      <w:r w:rsidRPr="0065769D">
        <w:rPr>
          <w:rFonts w:ascii="Arial" w:hAnsi="Arial"/>
          <w:sz w:val="20"/>
        </w:rPr>
        <w:t xml:space="preserve">. </w:t>
      </w:r>
    </w:p>
    <w:p w14:paraId="66CA2B18" w14:textId="77777777" w:rsidR="00067D52" w:rsidRDefault="00067D52">
      <w:pPr>
        <w:pStyle w:val="Body"/>
      </w:pPr>
    </w:p>
    <w:sectPr w:rsidR="00067D52">
      <w:footerReference w:type="default" r:id="rId13"/>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BE3464" w14:textId="77777777" w:rsidR="00664017" w:rsidRDefault="00664017">
      <w:r>
        <w:separator/>
      </w:r>
    </w:p>
  </w:endnote>
  <w:endnote w:type="continuationSeparator" w:id="0">
    <w:p w14:paraId="79AE7E58" w14:textId="77777777" w:rsidR="00664017" w:rsidRDefault="006640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2761673"/>
      <w:docPartObj>
        <w:docPartGallery w:val="Page Numbers (Bottom of Page)"/>
        <w:docPartUnique/>
      </w:docPartObj>
    </w:sdtPr>
    <w:sdtEndPr>
      <w:rPr>
        <w:noProof/>
      </w:rPr>
    </w:sdtEndPr>
    <w:sdtContent>
      <w:p w14:paraId="718FC367" w14:textId="7462EF2E" w:rsidR="00067D52" w:rsidRDefault="00067D5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6D10353" w14:textId="77777777" w:rsidR="00812C15" w:rsidRDefault="00812C15">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3CD1F1" w14:textId="77777777" w:rsidR="00664017" w:rsidRDefault="00664017">
      <w:r>
        <w:separator/>
      </w:r>
    </w:p>
  </w:footnote>
  <w:footnote w:type="continuationSeparator" w:id="0">
    <w:p w14:paraId="5BC4E030" w14:textId="77777777" w:rsidR="00664017" w:rsidRDefault="006640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C15"/>
    <w:rsid w:val="000410DA"/>
    <w:rsid w:val="00067D52"/>
    <w:rsid w:val="005C0535"/>
    <w:rsid w:val="006027EF"/>
    <w:rsid w:val="00664017"/>
    <w:rsid w:val="006D6D8B"/>
    <w:rsid w:val="007026C5"/>
    <w:rsid w:val="00812C15"/>
    <w:rsid w:val="009C20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9D1E37"/>
  <w15:docId w15:val="{CDEF7F7A-4678-457C-8A21-BFCB7924D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Arial" w:hAnsi="Arial" w:cs="Arial Unicode MS"/>
      <w:color w:val="000000"/>
      <w:sz w:val="24"/>
      <w:szCs w:val="24"/>
      <w:u w:color="000000"/>
      <w14:textOutline w14:w="0" w14:cap="flat" w14:cmpd="sng" w14:algn="ctr">
        <w14:noFill/>
        <w14:prstDash w14:val="solid"/>
        <w14:bevel/>
      </w14:textOutline>
    </w:rPr>
  </w:style>
  <w:style w:type="paragraph" w:styleId="Header">
    <w:name w:val="header"/>
    <w:basedOn w:val="Normal"/>
    <w:link w:val="HeaderChar"/>
    <w:uiPriority w:val="99"/>
    <w:unhideWhenUsed/>
    <w:rsid w:val="00067D52"/>
    <w:pPr>
      <w:tabs>
        <w:tab w:val="center" w:pos="4680"/>
        <w:tab w:val="right" w:pos="9360"/>
      </w:tabs>
    </w:pPr>
  </w:style>
  <w:style w:type="character" w:customStyle="1" w:styleId="HeaderChar">
    <w:name w:val="Header Char"/>
    <w:basedOn w:val="DefaultParagraphFont"/>
    <w:link w:val="Header"/>
    <w:uiPriority w:val="99"/>
    <w:rsid w:val="00067D52"/>
    <w:rPr>
      <w:sz w:val="24"/>
      <w:szCs w:val="24"/>
    </w:rPr>
  </w:style>
  <w:style w:type="paragraph" w:styleId="Footer">
    <w:name w:val="footer"/>
    <w:basedOn w:val="Normal"/>
    <w:link w:val="FooterChar"/>
    <w:uiPriority w:val="99"/>
    <w:unhideWhenUsed/>
    <w:rsid w:val="00067D52"/>
    <w:pPr>
      <w:tabs>
        <w:tab w:val="center" w:pos="4680"/>
        <w:tab w:val="right" w:pos="9360"/>
      </w:tabs>
    </w:pPr>
  </w:style>
  <w:style w:type="character" w:customStyle="1" w:styleId="FooterChar">
    <w:name w:val="Footer Char"/>
    <w:basedOn w:val="DefaultParagraphFont"/>
    <w:link w:val="Footer"/>
    <w:uiPriority w:val="99"/>
    <w:rsid w:val="00067D5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s://ocw.mit.edu/term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ocw.mit.edu/"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932</Words>
  <Characters>5313</Characters>
  <Application>Microsoft Office Word</Application>
  <DocSecurity>0</DocSecurity>
  <Lines>44</Lines>
  <Paragraphs>12</Paragraphs>
  <ScaleCrop>false</ScaleCrop>
  <Company/>
  <LinksUpToDate>false</LinksUpToDate>
  <CharactersWithSpaces>6233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 Siegel</dc:creator>
  <cp:lastModifiedBy>Cheryl Siegel</cp:lastModifiedBy>
  <cp:revision>3</cp:revision>
  <dcterms:created xsi:type="dcterms:W3CDTF">2023-11-29T21:02:00Z</dcterms:created>
  <dcterms:modified xsi:type="dcterms:W3CDTF">2023-11-29T21:02:00Z</dcterms:modified>
</cp:coreProperties>
</file>