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8F128" w14:textId="2367A6B5" w:rsidR="0096567B" w:rsidRDefault="00921977">
      <w:pPr>
        <w:spacing w:before="61"/>
        <w:ind w:left="105"/>
        <w:rPr>
          <w:sz w:val="24"/>
          <w:szCs w:val="24"/>
        </w:rPr>
      </w:pPr>
      <w:r>
        <w:rPr>
          <w:b/>
          <w:sz w:val="24"/>
          <w:szCs w:val="24"/>
        </w:rPr>
        <w:t xml:space="preserve">WGS. 101 </w:t>
      </w:r>
      <w:r w:rsidR="004408D9">
        <w:rPr>
          <w:b/>
          <w:sz w:val="24"/>
          <w:szCs w:val="24"/>
        </w:rPr>
        <w:t xml:space="preserve">              Spring</w:t>
      </w:r>
      <w:r w:rsidR="005A3282">
        <w:rPr>
          <w:b/>
          <w:sz w:val="24"/>
          <w:szCs w:val="24"/>
        </w:rPr>
        <w:t xml:space="preserve"> </w:t>
      </w:r>
      <w:r w:rsidR="004408D9">
        <w:rPr>
          <w:b/>
          <w:sz w:val="24"/>
          <w:szCs w:val="24"/>
        </w:rPr>
        <w:t>2023</w:t>
      </w:r>
      <w:r w:rsidR="00DD7DD5">
        <w:rPr>
          <w:b/>
          <w:sz w:val="24"/>
          <w:szCs w:val="24"/>
        </w:rPr>
        <w:t xml:space="preserve"> </w:t>
      </w:r>
    </w:p>
    <w:p w14:paraId="11E82ADB" w14:textId="77777777" w:rsidR="0096567B" w:rsidRDefault="0096567B">
      <w:pPr>
        <w:spacing w:before="16" w:line="260" w:lineRule="exact"/>
        <w:rPr>
          <w:sz w:val="26"/>
          <w:szCs w:val="26"/>
        </w:rPr>
      </w:pPr>
    </w:p>
    <w:p w14:paraId="12C0DB30" w14:textId="77777777" w:rsidR="0096567B" w:rsidRDefault="00921977">
      <w:pPr>
        <w:ind w:left="10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POSSIBLE IDEAS/DATES FOR ORAL PRESENTATIONS</w:t>
      </w:r>
    </w:p>
    <w:p w14:paraId="0BA5852B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 xml:space="preserve">Note:  These suggestions are meant </w:t>
      </w:r>
      <w:r>
        <w:rPr>
          <w:b/>
          <w:sz w:val="24"/>
          <w:szCs w:val="24"/>
        </w:rPr>
        <w:t>to inspire, not limit</w:t>
      </w:r>
      <w:r>
        <w:rPr>
          <w:sz w:val="24"/>
          <w:szCs w:val="24"/>
        </w:rPr>
        <w:t>, your choices of current events</w:t>
      </w:r>
    </w:p>
    <w:p w14:paraId="4BE54326" w14:textId="58E0C71D" w:rsidR="004408D9" w:rsidRDefault="00921977" w:rsidP="004408D9">
      <w:pPr>
        <w:spacing w:before="2"/>
        <w:ind w:left="105" w:right="610"/>
        <w:rPr>
          <w:sz w:val="24"/>
          <w:szCs w:val="24"/>
        </w:rPr>
      </w:pPr>
      <w:r>
        <w:rPr>
          <w:sz w:val="24"/>
          <w:szCs w:val="24"/>
        </w:rPr>
        <w:t xml:space="preserve">topics to select news articles for oral presentations, which will begin after spring break. By </w:t>
      </w:r>
      <w:r w:rsidR="00DD7DD5">
        <w:rPr>
          <w:sz w:val="24"/>
          <w:szCs w:val="24"/>
        </w:rPr>
        <w:t xml:space="preserve">the end </w:t>
      </w:r>
      <w:r w:rsidR="00D71863">
        <w:rPr>
          <w:sz w:val="24"/>
          <w:szCs w:val="24"/>
        </w:rPr>
        <w:t>class 8</w:t>
      </w:r>
      <w:r w:rsidR="006708CF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="004408D9">
        <w:rPr>
          <w:b/>
          <w:color w:val="000000"/>
          <w:sz w:val="24"/>
          <w:szCs w:val="24"/>
        </w:rPr>
        <w:t xml:space="preserve">two possible presentation dates </w:t>
      </w:r>
      <w:r w:rsidR="004408D9">
        <w:rPr>
          <w:color w:val="000000"/>
          <w:sz w:val="24"/>
          <w:szCs w:val="24"/>
        </w:rPr>
        <w:t>(</w:t>
      </w:r>
      <w:r w:rsidR="004408D9">
        <w:rPr>
          <w:sz w:val="24"/>
          <w:szCs w:val="24"/>
        </w:rPr>
        <w:t xml:space="preserve">you don’t need to know specific topics or articles, just general topic areas!); indicate your preferred date (if any). You can sign up as a two-person team, or sign up alone and I will pair you with a classmate. Typically, there will be no more than two presentations on a given date.  </w:t>
      </w:r>
      <w:r w:rsidR="004408D9">
        <w:rPr>
          <w:b/>
          <w:sz w:val="24"/>
          <w:szCs w:val="24"/>
        </w:rPr>
        <w:t>Remember: selecting a date(s) means selecting a specific topic area; dates listed are the only dates available.</w:t>
      </w:r>
    </w:p>
    <w:p w14:paraId="67F283E6" w14:textId="3210DC6E" w:rsidR="005C5CFE" w:rsidRDefault="005C5CFE" w:rsidP="005C5CFE">
      <w:pPr>
        <w:spacing w:before="2"/>
        <w:ind w:left="105" w:right="610"/>
        <w:rPr>
          <w:b/>
          <w:color w:val="000000"/>
          <w:sz w:val="24"/>
          <w:szCs w:val="24"/>
        </w:rPr>
      </w:pPr>
    </w:p>
    <w:p w14:paraId="6C3871D6" w14:textId="77777777" w:rsidR="00DD7DD5" w:rsidRDefault="00DD7DD5" w:rsidP="004408D9">
      <w:pPr>
        <w:spacing w:line="260" w:lineRule="exact"/>
        <w:rPr>
          <w:sz w:val="24"/>
          <w:szCs w:val="24"/>
        </w:rPr>
      </w:pPr>
    </w:p>
    <w:p w14:paraId="4C74137B" w14:textId="476E25D4" w:rsidR="0096567B" w:rsidRDefault="00DD7DD5" w:rsidP="00DD7DD5">
      <w:pPr>
        <w:ind w:left="105" w:right="29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Socialization and Gender Roles; Conceptualizing the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 w:color="000000"/>
        </w:rPr>
        <w:t>Meaning of Biological Differences; Race, Ethnicity, Nationality and Gender Roles;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 w:color="000000"/>
        </w:rPr>
        <w:t>Gender and Education</w:t>
      </w:r>
    </w:p>
    <w:p w14:paraId="1C1C2F86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Gender stereotypes and children’s toys/games; differences in male and female patterns of</w:t>
      </w:r>
    </w:p>
    <w:p w14:paraId="0057F95B" w14:textId="77777777" w:rsidR="0096567B" w:rsidRDefault="00921977">
      <w:pPr>
        <w:spacing w:before="2"/>
        <w:ind w:left="105" w:right="143"/>
        <w:rPr>
          <w:sz w:val="24"/>
          <w:szCs w:val="24"/>
        </w:rPr>
      </w:pPr>
      <w:r>
        <w:rPr>
          <w:sz w:val="24"/>
          <w:szCs w:val="24"/>
        </w:rPr>
        <w:t>parenting; gender roles in children’s television programming; influence of sex hormones; differences in female and male brains and potential implications for personality; divorce and gender socialization of children;</w:t>
      </w:r>
    </w:p>
    <w:p w14:paraId="4A05CB16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Gender socialization in specific ethnic and racial groups;</w:t>
      </w:r>
    </w:p>
    <w:p w14:paraId="5B4CD938" w14:textId="77777777" w:rsidR="0096567B" w:rsidRDefault="00921977">
      <w:pPr>
        <w:spacing w:before="7" w:line="260" w:lineRule="exact"/>
        <w:ind w:left="105" w:right="4156"/>
        <w:rPr>
          <w:sz w:val="24"/>
          <w:szCs w:val="24"/>
        </w:rPr>
      </w:pPr>
      <w:r>
        <w:rPr>
          <w:sz w:val="24"/>
          <w:szCs w:val="24"/>
        </w:rPr>
        <w:t>Multicultural heritage and gender socialization; Title IX and educational equality;</w:t>
      </w:r>
    </w:p>
    <w:p w14:paraId="2E36137C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Women in science and math education;</w:t>
      </w:r>
    </w:p>
    <w:p w14:paraId="6B96433A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Single-sex schools (high schools, colleges) for males and females.</w:t>
      </w:r>
    </w:p>
    <w:p w14:paraId="7E9DF756" w14:textId="77777777" w:rsidR="0096567B" w:rsidRDefault="0096567B">
      <w:pPr>
        <w:spacing w:before="16" w:line="260" w:lineRule="exact"/>
        <w:rPr>
          <w:sz w:val="26"/>
          <w:szCs w:val="26"/>
        </w:rPr>
      </w:pPr>
    </w:p>
    <w:p w14:paraId="0D269468" w14:textId="67AE018B" w:rsidR="0096567B" w:rsidRDefault="00921977" w:rsidP="00C54505">
      <w:pPr>
        <w:spacing w:before="2"/>
        <w:ind w:left="10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 xml:space="preserve">Representation of </w:t>
      </w:r>
      <w:r w:rsidR="00C54505">
        <w:rPr>
          <w:b/>
          <w:sz w:val="24"/>
          <w:szCs w:val="24"/>
          <w:u w:val="single" w:color="000000"/>
        </w:rPr>
        <w:t xml:space="preserve">Race and </w:t>
      </w:r>
      <w:r>
        <w:rPr>
          <w:b/>
          <w:sz w:val="24"/>
          <w:szCs w:val="24"/>
          <w:u w:val="single" w:color="000000"/>
        </w:rPr>
        <w:t>Gender in Advertising and Popular</w:t>
      </w:r>
      <w:r w:rsidR="00C54505">
        <w:rPr>
          <w:b/>
          <w:sz w:val="24"/>
          <w:szCs w:val="24"/>
          <w:u w:val="single" w:color="000000"/>
        </w:rPr>
        <w:t xml:space="preserve"> Visual Media</w:t>
      </w:r>
    </w:p>
    <w:p w14:paraId="1C181E7E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Images of women/men in advertising;</w:t>
      </w:r>
    </w:p>
    <w:p w14:paraId="645690E7" w14:textId="77777777" w:rsidR="0096567B" w:rsidRDefault="00921977">
      <w:pPr>
        <w:spacing w:before="7" w:line="260" w:lineRule="exact"/>
        <w:ind w:left="105" w:right="276"/>
        <w:rPr>
          <w:sz w:val="24"/>
          <w:szCs w:val="24"/>
        </w:rPr>
      </w:pPr>
      <w:r>
        <w:rPr>
          <w:sz w:val="24"/>
          <w:szCs w:val="24"/>
        </w:rPr>
        <w:t>Dieting, eating/body image disorders and influence of media among males and females; Alternative beauty/body ideals for both sexes;</w:t>
      </w:r>
    </w:p>
    <w:p w14:paraId="6801D28B" w14:textId="77777777" w:rsidR="0096567B" w:rsidRDefault="00921977">
      <w:pPr>
        <w:spacing w:before="4" w:line="260" w:lineRule="exact"/>
        <w:ind w:left="105" w:right="510"/>
        <w:rPr>
          <w:sz w:val="24"/>
          <w:szCs w:val="24"/>
        </w:rPr>
      </w:pPr>
      <w:r>
        <w:rPr>
          <w:sz w:val="24"/>
          <w:szCs w:val="24"/>
        </w:rPr>
        <w:t>Race/gender representations in popular music (e.g., hip-hop, rock), television or film; Gendered representations in videogames;</w:t>
      </w:r>
    </w:p>
    <w:p w14:paraId="28F71C87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Cosmetic surgery and media influence;</w:t>
      </w:r>
    </w:p>
    <w:p w14:paraId="2B0E2E74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Feminist media (e.g., TV, documentary film, blogs).</w:t>
      </w:r>
    </w:p>
    <w:p w14:paraId="5A18CF96" w14:textId="77777777" w:rsidR="0096567B" w:rsidRDefault="0096567B">
      <w:pPr>
        <w:spacing w:before="16" w:line="260" w:lineRule="exact"/>
        <w:rPr>
          <w:sz w:val="26"/>
          <w:szCs w:val="26"/>
        </w:rPr>
      </w:pPr>
    </w:p>
    <w:p w14:paraId="04E09738" w14:textId="197E0EEF" w:rsidR="0096567B" w:rsidRDefault="007D6053" w:rsidP="007D6053">
      <w:pPr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LGBTQ</w:t>
      </w:r>
      <w:r w:rsidR="00002744">
        <w:rPr>
          <w:b/>
          <w:sz w:val="24"/>
          <w:szCs w:val="24"/>
          <w:u w:val="single" w:color="000000"/>
        </w:rPr>
        <w:t>+</w:t>
      </w:r>
      <w:r>
        <w:rPr>
          <w:b/>
          <w:sz w:val="24"/>
          <w:szCs w:val="24"/>
          <w:u w:val="single" w:color="000000"/>
        </w:rPr>
        <w:t xml:space="preserve"> Rights Movements</w:t>
      </w:r>
      <w:r w:rsidR="005A3282">
        <w:rPr>
          <w:b/>
          <w:sz w:val="24"/>
          <w:szCs w:val="24"/>
          <w:u w:val="single" w:color="000000"/>
        </w:rPr>
        <w:t>; Transgender Equality Issues</w:t>
      </w:r>
    </w:p>
    <w:p w14:paraId="3715FE22" w14:textId="1839CB7B" w:rsidR="0096567B" w:rsidRDefault="007D6053">
      <w:pPr>
        <w:spacing w:before="7" w:line="260" w:lineRule="exact"/>
        <w:ind w:left="105" w:right="689"/>
        <w:rPr>
          <w:sz w:val="24"/>
          <w:szCs w:val="24"/>
        </w:rPr>
      </w:pPr>
      <w:r>
        <w:rPr>
          <w:sz w:val="24"/>
          <w:szCs w:val="24"/>
        </w:rPr>
        <w:t>LGBTQ</w:t>
      </w:r>
      <w:r w:rsidR="00002744">
        <w:rPr>
          <w:sz w:val="24"/>
          <w:szCs w:val="24"/>
        </w:rPr>
        <w:t>+</w:t>
      </w:r>
      <w:r>
        <w:rPr>
          <w:sz w:val="24"/>
          <w:szCs w:val="24"/>
        </w:rPr>
        <w:t xml:space="preserve"> </w:t>
      </w:r>
      <w:r w:rsidR="00921977">
        <w:rPr>
          <w:sz w:val="24"/>
          <w:szCs w:val="24"/>
        </w:rPr>
        <w:t>rights in schools, workplaces, religious institutions, the military; Same-sex marriage debate, gay adoption rights/gay parenting;</w:t>
      </w:r>
    </w:p>
    <w:p w14:paraId="61C3406E" w14:textId="7C3FDD8F" w:rsidR="0096567B" w:rsidRDefault="00921977">
      <w:pPr>
        <w:spacing w:before="4" w:line="260" w:lineRule="exact"/>
        <w:ind w:left="105" w:right="3769"/>
        <w:rPr>
          <w:sz w:val="24"/>
          <w:szCs w:val="24"/>
        </w:rPr>
      </w:pPr>
      <w:r>
        <w:rPr>
          <w:sz w:val="24"/>
          <w:szCs w:val="24"/>
        </w:rPr>
        <w:t xml:space="preserve">Legal cases of hate crimes/anti-gay violence; Experience of </w:t>
      </w:r>
      <w:r w:rsidR="007D6053">
        <w:rPr>
          <w:sz w:val="24"/>
          <w:szCs w:val="24"/>
        </w:rPr>
        <w:t>LGBTQ</w:t>
      </w:r>
      <w:r w:rsidR="00002744">
        <w:rPr>
          <w:sz w:val="24"/>
          <w:szCs w:val="24"/>
        </w:rPr>
        <w:t>+</w:t>
      </w:r>
      <w:r w:rsidR="007D6053">
        <w:rPr>
          <w:sz w:val="24"/>
          <w:szCs w:val="24"/>
        </w:rPr>
        <w:t xml:space="preserve"> individuals </w:t>
      </w:r>
      <w:r>
        <w:rPr>
          <w:sz w:val="24"/>
          <w:szCs w:val="24"/>
        </w:rPr>
        <w:t>in the military;</w:t>
      </w:r>
    </w:p>
    <w:p w14:paraId="1A8BB340" w14:textId="3923B9C6" w:rsidR="0096567B" w:rsidRDefault="00921977">
      <w:pPr>
        <w:spacing w:before="4" w:line="260" w:lineRule="exact"/>
        <w:ind w:left="105" w:right="1309"/>
        <w:rPr>
          <w:sz w:val="24"/>
          <w:szCs w:val="24"/>
        </w:rPr>
      </w:pPr>
      <w:r>
        <w:rPr>
          <w:sz w:val="24"/>
          <w:szCs w:val="24"/>
        </w:rPr>
        <w:t xml:space="preserve">Popular media </w:t>
      </w:r>
      <w:r w:rsidR="007D6053">
        <w:rPr>
          <w:sz w:val="24"/>
          <w:szCs w:val="24"/>
        </w:rPr>
        <w:t>images of the LGBTQ</w:t>
      </w:r>
      <w:r w:rsidR="00002744">
        <w:rPr>
          <w:sz w:val="24"/>
          <w:szCs w:val="24"/>
        </w:rPr>
        <w:t>+</w:t>
      </w:r>
      <w:r w:rsidR="007D6053">
        <w:rPr>
          <w:sz w:val="24"/>
          <w:szCs w:val="24"/>
        </w:rPr>
        <w:t xml:space="preserve"> community</w:t>
      </w:r>
    </w:p>
    <w:p w14:paraId="38CA7DC9" w14:textId="4B486BA3" w:rsidR="005A3282" w:rsidRDefault="005A3282">
      <w:pPr>
        <w:spacing w:before="4" w:line="260" w:lineRule="exact"/>
        <w:ind w:left="105" w:right="1309"/>
        <w:rPr>
          <w:sz w:val="24"/>
          <w:szCs w:val="24"/>
        </w:rPr>
      </w:pPr>
      <w:r>
        <w:rPr>
          <w:sz w:val="24"/>
          <w:szCs w:val="24"/>
        </w:rPr>
        <w:t>Transgender rights and the workplace</w:t>
      </w:r>
    </w:p>
    <w:p w14:paraId="7C685851" w14:textId="77777777" w:rsidR="007D6053" w:rsidRDefault="007D6053">
      <w:pPr>
        <w:spacing w:before="4" w:line="260" w:lineRule="exact"/>
        <w:ind w:left="105" w:right="1309"/>
        <w:rPr>
          <w:sz w:val="24"/>
          <w:szCs w:val="24"/>
        </w:rPr>
      </w:pPr>
      <w:r>
        <w:rPr>
          <w:sz w:val="24"/>
          <w:szCs w:val="24"/>
        </w:rPr>
        <w:t>Transgender Issues at women’s colleges</w:t>
      </w:r>
    </w:p>
    <w:p w14:paraId="345625AE" w14:textId="67F05967" w:rsidR="005A3282" w:rsidRDefault="005A3282">
      <w:pPr>
        <w:spacing w:before="4" w:line="260" w:lineRule="exact"/>
        <w:ind w:left="105" w:right="1309"/>
        <w:rPr>
          <w:sz w:val="24"/>
          <w:szCs w:val="24"/>
        </w:rPr>
      </w:pPr>
      <w:r>
        <w:rPr>
          <w:sz w:val="24"/>
          <w:szCs w:val="24"/>
        </w:rPr>
        <w:t>Transgender Rights and Sports</w:t>
      </w:r>
    </w:p>
    <w:p w14:paraId="4A1112DC" w14:textId="0DD65F6A" w:rsidR="007D6053" w:rsidRDefault="007D6053">
      <w:pPr>
        <w:spacing w:before="4" w:line="260" w:lineRule="exact"/>
        <w:ind w:left="105" w:right="1309"/>
        <w:rPr>
          <w:sz w:val="24"/>
          <w:szCs w:val="24"/>
        </w:rPr>
        <w:sectPr w:rsidR="007D6053" w:rsidSect="00A91391">
          <w:footerReference w:type="default" r:id="rId7"/>
          <w:pgSz w:w="12240" w:h="15840"/>
          <w:pgMar w:top="1380" w:right="1680" w:bottom="280" w:left="1700" w:header="0" w:footer="761" w:gutter="0"/>
          <w:pgNumType w:start="1"/>
          <w:cols w:space="720"/>
        </w:sectPr>
      </w:pPr>
      <w:r>
        <w:rPr>
          <w:sz w:val="24"/>
          <w:szCs w:val="24"/>
        </w:rPr>
        <w:t>Supreme Court Cases: LGBTQ</w:t>
      </w:r>
      <w:r w:rsidR="00002744">
        <w:rPr>
          <w:sz w:val="24"/>
          <w:szCs w:val="24"/>
        </w:rPr>
        <w:t>+</w:t>
      </w:r>
      <w:r>
        <w:rPr>
          <w:sz w:val="24"/>
          <w:szCs w:val="24"/>
        </w:rPr>
        <w:t xml:space="preserve"> right</w:t>
      </w:r>
      <w:r w:rsidR="00002744">
        <w:rPr>
          <w:sz w:val="24"/>
          <w:szCs w:val="24"/>
        </w:rPr>
        <w:t>s</w:t>
      </w:r>
    </w:p>
    <w:p w14:paraId="0C0D7072" w14:textId="77777777" w:rsidR="0096567B" w:rsidRDefault="0096567B">
      <w:pPr>
        <w:spacing w:before="13" w:line="260" w:lineRule="exact"/>
        <w:rPr>
          <w:sz w:val="26"/>
          <w:szCs w:val="26"/>
        </w:rPr>
      </w:pPr>
    </w:p>
    <w:p w14:paraId="7A9F75D1" w14:textId="140FADB6" w:rsidR="0096567B" w:rsidRDefault="00921977">
      <w:pPr>
        <w:ind w:left="10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Sexuality, Contraception and Reproductive Choice</w:t>
      </w:r>
    </w:p>
    <w:p w14:paraId="5277B9CD" w14:textId="77777777" w:rsidR="0096567B" w:rsidRDefault="00921977">
      <w:pPr>
        <w:spacing w:before="2"/>
        <w:ind w:left="105"/>
        <w:rPr>
          <w:sz w:val="24"/>
          <w:szCs w:val="24"/>
        </w:rPr>
      </w:pPr>
      <w:r>
        <w:rPr>
          <w:sz w:val="24"/>
          <w:szCs w:val="24"/>
        </w:rPr>
        <w:t>New developments in contraception for women and men;</w:t>
      </w:r>
    </w:p>
    <w:p w14:paraId="561FD672" w14:textId="45A2A257" w:rsidR="0096567B" w:rsidRPr="00F277A8" w:rsidRDefault="00B61F4C">
      <w:pPr>
        <w:spacing w:line="260" w:lineRule="exact"/>
        <w:ind w:left="105"/>
        <w:rPr>
          <w:i/>
          <w:sz w:val="24"/>
          <w:szCs w:val="24"/>
        </w:rPr>
      </w:pPr>
      <w:r>
        <w:rPr>
          <w:sz w:val="24"/>
          <w:szCs w:val="24"/>
        </w:rPr>
        <w:t>b</w:t>
      </w:r>
      <w:r w:rsidR="00921977">
        <w:rPr>
          <w:sz w:val="24"/>
          <w:szCs w:val="24"/>
        </w:rPr>
        <w:t>irth control as a health care right; Abortion rights and reproductive choice;</w:t>
      </w:r>
      <w:r w:rsidR="00F277A8">
        <w:rPr>
          <w:sz w:val="24"/>
          <w:szCs w:val="24"/>
        </w:rPr>
        <w:t xml:space="preserve"> Reversal of </w:t>
      </w:r>
      <w:r w:rsidR="00F277A8">
        <w:rPr>
          <w:i/>
          <w:sz w:val="24"/>
          <w:szCs w:val="24"/>
        </w:rPr>
        <w:t>Roe v. Wade</w:t>
      </w:r>
    </w:p>
    <w:p w14:paraId="1E72BF9D" w14:textId="77777777" w:rsidR="0096567B" w:rsidRDefault="00B61F4C">
      <w:pPr>
        <w:spacing w:before="7" w:line="260" w:lineRule="exact"/>
        <w:ind w:left="105" w:right="1769"/>
        <w:rPr>
          <w:sz w:val="24"/>
          <w:szCs w:val="24"/>
        </w:rPr>
      </w:pPr>
      <w:r>
        <w:rPr>
          <w:sz w:val="24"/>
          <w:szCs w:val="24"/>
        </w:rPr>
        <w:t>contraception for minors; t</w:t>
      </w:r>
      <w:r w:rsidR="00921977">
        <w:rPr>
          <w:sz w:val="24"/>
          <w:szCs w:val="24"/>
        </w:rPr>
        <w:t>een pregnan</w:t>
      </w:r>
      <w:r>
        <w:rPr>
          <w:sz w:val="24"/>
          <w:szCs w:val="24"/>
        </w:rPr>
        <w:t>cy; HIV/AIDs and gender roles; s</w:t>
      </w:r>
      <w:r w:rsidR="00921977">
        <w:rPr>
          <w:sz w:val="24"/>
          <w:szCs w:val="24"/>
        </w:rPr>
        <w:t>ex</w:t>
      </w:r>
      <w:r>
        <w:rPr>
          <w:sz w:val="24"/>
          <w:szCs w:val="24"/>
        </w:rPr>
        <w:t>uality</w:t>
      </w:r>
      <w:r w:rsidR="00921977">
        <w:rPr>
          <w:sz w:val="24"/>
          <w:szCs w:val="24"/>
        </w:rPr>
        <w:t xml:space="preserve"> education in public schools.</w:t>
      </w:r>
    </w:p>
    <w:p w14:paraId="332DA89A" w14:textId="77777777" w:rsidR="0096567B" w:rsidRDefault="0096567B">
      <w:pPr>
        <w:spacing w:before="13" w:line="260" w:lineRule="exact"/>
        <w:rPr>
          <w:sz w:val="26"/>
          <w:szCs w:val="26"/>
        </w:rPr>
      </w:pPr>
    </w:p>
    <w:p w14:paraId="79A9E91E" w14:textId="3887CC26" w:rsidR="0096567B" w:rsidRDefault="00921977">
      <w:pPr>
        <w:ind w:left="10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Gender</w:t>
      </w:r>
      <w:r w:rsidR="00B61F4C">
        <w:rPr>
          <w:b/>
          <w:sz w:val="24"/>
          <w:szCs w:val="24"/>
          <w:u w:val="single" w:color="000000"/>
        </w:rPr>
        <w:t>,</w:t>
      </w:r>
      <w:r>
        <w:rPr>
          <w:b/>
          <w:sz w:val="24"/>
          <w:szCs w:val="24"/>
          <w:u w:val="single" w:color="000000"/>
        </w:rPr>
        <w:t xml:space="preserve"> Work</w:t>
      </w:r>
      <w:r w:rsidR="00B61F4C">
        <w:rPr>
          <w:b/>
          <w:sz w:val="24"/>
          <w:szCs w:val="24"/>
          <w:u w:val="single" w:color="000000"/>
        </w:rPr>
        <w:t xml:space="preserve"> and Families</w:t>
      </w:r>
      <w:r w:rsidR="00002744">
        <w:rPr>
          <w:b/>
          <w:sz w:val="24"/>
          <w:szCs w:val="24"/>
          <w:u w:val="single" w:color="000000"/>
        </w:rPr>
        <w:t>; Women in STEM</w:t>
      </w:r>
    </w:p>
    <w:p w14:paraId="5837053E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Affirmative action; American and international parenting leave and support policies in</w:t>
      </w:r>
    </w:p>
    <w:p w14:paraId="51D0FE21" w14:textId="77777777" w:rsidR="0096567B" w:rsidRDefault="00921977">
      <w:pPr>
        <w:spacing w:before="7" w:line="260" w:lineRule="exact"/>
        <w:ind w:left="105" w:right="749"/>
        <w:rPr>
          <w:sz w:val="24"/>
          <w:szCs w:val="24"/>
        </w:rPr>
      </w:pPr>
      <w:r>
        <w:rPr>
          <w:sz w:val="24"/>
          <w:szCs w:val="24"/>
        </w:rPr>
        <w:t>the workplace for women and men; workplace issues for women of color; full time parenthood/homemaking as a career choice; women as entrepreneurs</w:t>
      </w:r>
    </w:p>
    <w:p w14:paraId="59B21353" w14:textId="77777777" w:rsidR="0096567B" w:rsidRDefault="00921977">
      <w:pPr>
        <w:spacing w:before="4" w:line="260" w:lineRule="exact"/>
        <w:ind w:left="105" w:right="543"/>
        <w:rPr>
          <w:sz w:val="24"/>
          <w:szCs w:val="24"/>
        </w:rPr>
      </w:pPr>
      <w:r>
        <w:rPr>
          <w:sz w:val="24"/>
          <w:szCs w:val="24"/>
        </w:rPr>
        <w:t>Gender and unionization; role of women/men in nontraditional occupations; status of women in science and engineering; Title VII of the Civil Rights Act of 1964 and</w:t>
      </w:r>
    </w:p>
    <w:p w14:paraId="1F9C411A" w14:textId="77777777" w:rsidR="0096567B" w:rsidRDefault="00921977">
      <w:pPr>
        <w:spacing w:before="4" w:line="260" w:lineRule="exact"/>
        <w:ind w:left="105" w:right="237"/>
        <w:rPr>
          <w:sz w:val="24"/>
          <w:szCs w:val="24"/>
        </w:rPr>
      </w:pPr>
      <w:r>
        <w:rPr>
          <w:sz w:val="24"/>
          <w:szCs w:val="24"/>
        </w:rPr>
        <w:t xml:space="preserve">discrimination in the workplace; sexual harassment; </w:t>
      </w:r>
      <w:r w:rsidR="00B61F4C">
        <w:rPr>
          <w:sz w:val="24"/>
          <w:szCs w:val="24"/>
        </w:rPr>
        <w:t xml:space="preserve">“Me,too” movement; </w:t>
      </w:r>
      <w:r>
        <w:rPr>
          <w:sz w:val="24"/>
          <w:szCs w:val="24"/>
        </w:rPr>
        <w:t>gender and retirement; gender and disability; the “glass ceiling”, sexual segregation of the labor force (“pink collar work”).</w:t>
      </w:r>
    </w:p>
    <w:p w14:paraId="487A5624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Glob</w:t>
      </w:r>
      <w:r w:rsidR="00DD7DD5">
        <w:rPr>
          <w:sz w:val="24"/>
          <w:szCs w:val="24"/>
        </w:rPr>
        <w:t xml:space="preserve">alization of labor and women in </w:t>
      </w:r>
      <w:r>
        <w:rPr>
          <w:sz w:val="24"/>
          <w:szCs w:val="24"/>
        </w:rPr>
        <w:t>sweatshops;</w:t>
      </w:r>
    </w:p>
    <w:p w14:paraId="184778CD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Microfinance as a strategy for women’s economic development (e.g., Grameen bank).</w:t>
      </w:r>
    </w:p>
    <w:p w14:paraId="08F1FC29" w14:textId="77777777" w:rsidR="0096567B" w:rsidRDefault="0096567B">
      <w:pPr>
        <w:spacing w:before="16" w:line="260" w:lineRule="exact"/>
        <w:rPr>
          <w:sz w:val="26"/>
          <w:szCs w:val="26"/>
        </w:rPr>
      </w:pPr>
    </w:p>
    <w:p w14:paraId="46636066" w14:textId="4CAFAE03" w:rsidR="0096567B" w:rsidRDefault="00921977">
      <w:pPr>
        <w:ind w:left="10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Gender and Work- Global Dimensions; Global Gender</w:t>
      </w:r>
    </w:p>
    <w:p w14:paraId="6D760909" w14:textId="77777777" w:rsidR="0096567B" w:rsidRDefault="00921977">
      <w:pPr>
        <w:spacing w:before="2"/>
        <w:ind w:left="105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Issues; Contemporary Feminist Voices</w:t>
      </w:r>
    </w:p>
    <w:p w14:paraId="64459242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Legal rights of women in specific countries (e.g., voting, education, employment,</w:t>
      </w:r>
    </w:p>
    <w:p w14:paraId="5C08CEB5" w14:textId="77777777" w:rsidR="0096567B" w:rsidRDefault="00921977">
      <w:pPr>
        <w:spacing w:before="2"/>
        <w:ind w:left="105"/>
        <w:rPr>
          <w:sz w:val="24"/>
          <w:szCs w:val="24"/>
        </w:rPr>
      </w:pPr>
      <w:r>
        <w:rPr>
          <w:sz w:val="24"/>
          <w:szCs w:val="24"/>
        </w:rPr>
        <w:t>marriage, property, divorce, child custody);</w:t>
      </w:r>
    </w:p>
    <w:p w14:paraId="58EEE2B3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Issues of violence against women in different countries;</w:t>
      </w:r>
    </w:p>
    <w:p w14:paraId="5F7BCAE9" w14:textId="77777777" w:rsidR="0096567B" w:rsidRDefault="00921977">
      <w:pPr>
        <w:spacing w:before="7" w:line="260" w:lineRule="exact"/>
        <w:ind w:left="105" w:right="369"/>
        <w:rPr>
          <w:sz w:val="24"/>
          <w:szCs w:val="24"/>
        </w:rPr>
      </w:pPr>
      <w:r>
        <w:rPr>
          <w:sz w:val="24"/>
          <w:szCs w:val="24"/>
        </w:rPr>
        <w:t>Health issues of women in the developing world or in specific countries (e.g., maternal health, contraception, abortion, HIV/AIDS);</w:t>
      </w:r>
    </w:p>
    <w:p w14:paraId="6BD41A3E" w14:textId="42FFB36F" w:rsidR="00F277A8" w:rsidRDefault="00F277A8">
      <w:pPr>
        <w:spacing w:before="7" w:line="260" w:lineRule="exact"/>
        <w:ind w:left="105" w:right="369"/>
        <w:rPr>
          <w:sz w:val="24"/>
          <w:szCs w:val="24"/>
        </w:rPr>
      </w:pPr>
      <w:r>
        <w:rPr>
          <w:sz w:val="24"/>
          <w:szCs w:val="24"/>
        </w:rPr>
        <w:t xml:space="preserve">Abortion rights/reversal of </w:t>
      </w:r>
      <w:r w:rsidRPr="00F277A8">
        <w:rPr>
          <w:i/>
          <w:sz w:val="24"/>
          <w:szCs w:val="24"/>
        </w:rPr>
        <w:t>Roe v. Wade</w:t>
      </w:r>
    </w:p>
    <w:p w14:paraId="2B243D57" w14:textId="77777777" w:rsidR="0096567B" w:rsidRDefault="00921977">
      <w:pPr>
        <w:spacing w:before="4" w:line="260" w:lineRule="exact"/>
        <w:ind w:left="105" w:right="3135"/>
        <w:rPr>
          <w:sz w:val="24"/>
          <w:szCs w:val="24"/>
        </w:rPr>
      </w:pPr>
      <w:r>
        <w:rPr>
          <w:sz w:val="24"/>
          <w:szCs w:val="24"/>
        </w:rPr>
        <w:t>International mobilizations for women’s rights (e.g., UN); Female circumcision/genital mutilation;</w:t>
      </w:r>
    </w:p>
    <w:p w14:paraId="6A0878E2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Women and the politics of immigration;</w:t>
      </w:r>
    </w:p>
    <w:p w14:paraId="621269DD" w14:textId="77777777" w:rsidR="0096567B" w:rsidRDefault="00921977">
      <w:pPr>
        <w:spacing w:before="2"/>
        <w:ind w:left="105"/>
        <w:rPr>
          <w:sz w:val="24"/>
          <w:szCs w:val="24"/>
        </w:rPr>
      </w:pPr>
      <w:r>
        <w:rPr>
          <w:sz w:val="24"/>
          <w:szCs w:val="24"/>
        </w:rPr>
        <w:t>Contemporary feminist activists (e.g., Eve Ensler, author of</w:t>
      </w:r>
    </w:p>
    <w:p w14:paraId="77743579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i/>
          <w:sz w:val="24"/>
          <w:szCs w:val="24"/>
        </w:rPr>
        <w:t>The Vagina Monologues</w:t>
      </w:r>
      <w:r>
        <w:rPr>
          <w:sz w:val="24"/>
          <w:szCs w:val="24"/>
        </w:rPr>
        <w:t>,</w:t>
      </w:r>
      <w:r w:rsidR="00B61F4C">
        <w:rPr>
          <w:sz w:val="24"/>
          <w:szCs w:val="24"/>
        </w:rPr>
        <w:t xml:space="preserve"> Roxane Gay</w:t>
      </w:r>
      <w:r>
        <w:rPr>
          <w:sz w:val="24"/>
          <w:szCs w:val="24"/>
        </w:rPr>
        <w:t>) and groups (NOW); young women’s</w:t>
      </w:r>
    </w:p>
    <w:p w14:paraId="40345C44" w14:textId="77777777" w:rsidR="0096567B" w:rsidRDefault="00921977">
      <w:pPr>
        <w:spacing w:before="2"/>
        <w:ind w:left="105"/>
        <w:rPr>
          <w:sz w:val="24"/>
          <w:szCs w:val="24"/>
        </w:rPr>
      </w:pPr>
      <w:r>
        <w:rPr>
          <w:sz w:val="24"/>
          <w:szCs w:val="24"/>
        </w:rPr>
        <w:t>initiatives; Intersectionality in contemporary feminism</w:t>
      </w:r>
    </w:p>
    <w:p w14:paraId="33C4798A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>Gender and American ele</w:t>
      </w:r>
      <w:r w:rsidR="007D6053">
        <w:rPr>
          <w:sz w:val="24"/>
          <w:szCs w:val="24"/>
        </w:rPr>
        <w:t>ctoral politics</w:t>
      </w:r>
    </w:p>
    <w:p w14:paraId="13777EFF" w14:textId="77777777" w:rsidR="0096567B" w:rsidRDefault="007D6053">
      <w:pPr>
        <w:spacing w:before="2"/>
        <w:ind w:left="105"/>
        <w:rPr>
          <w:sz w:val="24"/>
          <w:szCs w:val="24"/>
        </w:rPr>
      </w:pPr>
      <w:r>
        <w:rPr>
          <w:sz w:val="24"/>
          <w:szCs w:val="24"/>
        </w:rPr>
        <w:t>Men and feminism</w:t>
      </w:r>
      <w:r w:rsidR="00B61F4C">
        <w:rPr>
          <w:sz w:val="24"/>
          <w:szCs w:val="24"/>
        </w:rPr>
        <w:t xml:space="preserve"> </w:t>
      </w:r>
    </w:p>
    <w:p w14:paraId="6A4FCAA3" w14:textId="77777777" w:rsidR="0096567B" w:rsidRDefault="00921977">
      <w:pPr>
        <w:spacing w:line="260" w:lineRule="exact"/>
        <w:ind w:left="105"/>
        <w:rPr>
          <w:sz w:val="24"/>
          <w:szCs w:val="24"/>
        </w:rPr>
      </w:pPr>
      <w:r>
        <w:rPr>
          <w:sz w:val="24"/>
          <w:szCs w:val="24"/>
        </w:rPr>
        <w:t xml:space="preserve">Feminism and the environmental movement; </w:t>
      </w:r>
      <w:r w:rsidR="00B61F4C">
        <w:rPr>
          <w:sz w:val="24"/>
          <w:szCs w:val="24"/>
        </w:rPr>
        <w:t xml:space="preserve">feminism and the climate change </w:t>
      </w:r>
      <w:r w:rsidR="00C90312">
        <w:rPr>
          <w:sz w:val="24"/>
          <w:szCs w:val="24"/>
        </w:rPr>
        <w:t>crisis; web-based</w:t>
      </w:r>
      <w:r>
        <w:rPr>
          <w:sz w:val="24"/>
          <w:szCs w:val="24"/>
        </w:rPr>
        <w:t xml:space="preserve"> feminist organizing;</w:t>
      </w:r>
      <w:r w:rsidR="00B61F4C">
        <w:rPr>
          <w:sz w:val="24"/>
          <w:szCs w:val="24"/>
        </w:rPr>
        <w:t xml:space="preserve"> feminism and vegetarianism/veganism</w:t>
      </w:r>
    </w:p>
    <w:p w14:paraId="121DAC6E" w14:textId="42438AF0" w:rsidR="0096567B" w:rsidRDefault="00921977">
      <w:pPr>
        <w:spacing w:before="2"/>
        <w:ind w:left="105"/>
        <w:rPr>
          <w:sz w:val="24"/>
          <w:szCs w:val="24"/>
        </w:rPr>
      </w:pPr>
      <w:r>
        <w:rPr>
          <w:sz w:val="24"/>
          <w:szCs w:val="24"/>
        </w:rPr>
        <w:t>Women as social entrepreneurs and philanthropists.</w:t>
      </w:r>
    </w:p>
    <w:p w14:paraId="3435E624" w14:textId="12CABB76" w:rsidR="00D71863" w:rsidRDefault="00D71863">
      <w:pPr>
        <w:spacing w:before="2"/>
        <w:ind w:left="105"/>
        <w:rPr>
          <w:sz w:val="24"/>
          <w:szCs w:val="24"/>
        </w:rPr>
      </w:pPr>
    </w:p>
    <w:p w14:paraId="0686632E" w14:textId="6C978FDC" w:rsidR="00D71863" w:rsidRDefault="00D7186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DB677F3" w14:textId="77777777" w:rsidR="00D71863" w:rsidRPr="0065769D" w:rsidRDefault="00D71863" w:rsidP="00D71863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1C247C6C" w14:textId="77777777" w:rsidR="00D71863" w:rsidRPr="0065769D" w:rsidRDefault="00D71863" w:rsidP="00D71863">
      <w:pPr>
        <w:rPr>
          <w:rFonts w:ascii="Arial" w:hAnsi="Arial"/>
        </w:rPr>
      </w:pP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3EC5F83A" w14:textId="77777777" w:rsidR="00D71863" w:rsidRPr="0065769D" w:rsidRDefault="00D71863" w:rsidP="00D71863">
      <w:pPr>
        <w:rPr>
          <w:rFonts w:ascii="Arial" w:hAnsi="Arial"/>
        </w:rPr>
      </w:pPr>
    </w:p>
    <w:p w14:paraId="4BD09D5D" w14:textId="77777777" w:rsidR="00D71863" w:rsidRPr="0065769D" w:rsidRDefault="00D71863" w:rsidP="00D71863">
      <w:pPr>
        <w:rPr>
          <w:rFonts w:ascii="Arial" w:hAnsi="Arial"/>
        </w:rPr>
      </w:pPr>
    </w:p>
    <w:p w14:paraId="1D31DFE4" w14:textId="77777777" w:rsidR="00D71863" w:rsidRPr="0065769D" w:rsidRDefault="00D71863" w:rsidP="00D71863">
      <w:pPr>
        <w:rPr>
          <w:rFonts w:ascii="Arial" w:hAnsi="Arial"/>
        </w:rPr>
      </w:pPr>
    </w:p>
    <w:p w14:paraId="1D66DEE9" w14:textId="77777777" w:rsidR="00D71863" w:rsidRPr="0065769D" w:rsidRDefault="00D71863" w:rsidP="00D71863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0E824326" w14:textId="77777777" w:rsidR="00D71863" w:rsidRPr="0065769D" w:rsidRDefault="00D71863" w:rsidP="00D71863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3656CC9E" w14:textId="77777777" w:rsidR="00D71863" w:rsidRPr="0065769D" w:rsidRDefault="00D71863" w:rsidP="00D71863">
      <w:pPr>
        <w:rPr>
          <w:rFonts w:ascii="Arial" w:hAnsi="Arial"/>
        </w:rPr>
      </w:pPr>
    </w:p>
    <w:p w14:paraId="3AF48BA3" w14:textId="77777777" w:rsidR="00D71863" w:rsidRPr="0065769D" w:rsidRDefault="00D71863" w:rsidP="00D71863">
      <w:pPr>
        <w:rPr>
          <w:rFonts w:ascii="Arial" w:hAnsi="Arial"/>
        </w:rPr>
      </w:pPr>
    </w:p>
    <w:p w14:paraId="529DB592" w14:textId="77777777" w:rsidR="00D71863" w:rsidRPr="0065769D" w:rsidRDefault="00D71863" w:rsidP="00D71863">
      <w:pPr>
        <w:rPr>
          <w:rFonts w:ascii="Arial" w:hAnsi="Arial"/>
        </w:rPr>
      </w:pPr>
    </w:p>
    <w:p w14:paraId="074B7537" w14:textId="77777777" w:rsidR="00D71863" w:rsidRPr="0065769D" w:rsidRDefault="00D71863" w:rsidP="00D71863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9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74DC63EB" w14:textId="77777777" w:rsidR="00D71863" w:rsidRPr="003978CD" w:rsidRDefault="00D71863" w:rsidP="00D71863">
      <w:pPr>
        <w:rPr>
          <w:rFonts w:ascii="Arial" w:hAnsi="Arial"/>
          <w:b/>
        </w:rPr>
      </w:pPr>
    </w:p>
    <w:p w14:paraId="0D76D4F3" w14:textId="77777777" w:rsidR="00D71863" w:rsidRDefault="00D71863">
      <w:pPr>
        <w:spacing w:before="2"/>
        <w:ind w:left="105"/>
        <w:rPr>
          <w:sz w:val="24"/>
          <w:szCs w:val="24"/>
        </w:rPr>
      </w:pPr>
    </w:p>
    <w:sectPr w:rsidR="00D71863">
      <w:pgSz w:w="12240" w:h="15840"/>
      <w:pgMar w:top="1380" w:right="1680" w:bottom="280" w:left="1700" w:header="0" w:footer="7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03D2B" w14:textId="77777777" w:rsidR="003153CC" w:rsidRDefault="003153CC">
      <w:r>
        <w:separator/>
      </w:r>
    </w:p>
  </w:endnote>
  <w:endnote w:type="continuationSeparator" w:id="0">
    <w:p w14:paraId="3F13D2AB" w14:textId="77777777" w:rsidR="003153CC" w:rsidRDefault="00315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3722F" w14:textId="138F4154" w:rsidR="00F277A8" w:rsidRDefault="00D71863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923A08D" wp14:editId="7BF57B7C">
              <wp:simplePos x="0" y="0"/>
              <wp:positionH relativeFrom="page">
                <wp:posOffset>6530340</wp:posOffset>
              </wp:positionH>
              <wp:positionV relativeFrom="page">
                <wp:posOffset>9434830</wp:posOffset>
              </wp:positionV>
              <wp:extent cx="127000" cy="177800"/>
              <wp:effectExtent l="0" t="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D313B8" w14:textId="77777777" w:rsidR="00F277A8" w:rsidRDefault="00F277A8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7785E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23A08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.2pt;margin-top:742.9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yLu4wEAALUDAAAOAAAAZHJzL2Uyb0RvYy54bWysU9tu2zAMfR+wfxD0vtjJw1IYcYquRYcB&#10;3QVo9wGyLNnCLFGjlNjZ14+S46xb34q9CDQvh4eH9O56sgM7KgwGXM3Xq5Iz5SS0xnU1//50/+6K&#10;sxCFa8UATtX8pAK/3r99sxt9pTbQw9AqZATiQjX6mvcx+qooguyVFWEFXjkKakArIn1iV7QoRkK3&#10;Q7Epy/fFCNh6BKlCIO/dHOT7jK+1kvGr1kFFNtScuMX8Yn6b9Bb7nag6FL438kxDvIKFFcZR0wvU&#10;nYiCHdC8gLJGIgTQcSXBFqC1kSrPQNOsy3+meeyFV3kWEif4i0zh/8HKL8dvyExLu+PMCUsrelJT&#10;ZB9gYuukzuhDRUmPntLiRO6UmSYN/gHkj8Ac3PbCdeoGEcZeiZbY5criWemMExJIM36GltqIQ4QM&#10;NGm0CZDEYIROWzpdNpOoyNRysy1LikgKrbfbK7KJWyGqpdhjiB8VWJaMmiMtPoOL40OIc+qSkno5&#10;uDfDkJc/uL8chJk8mXziOzOPUzOdxWigPdEYCPMt0e2T0QP+4mykO6p5+HkQqDgbPjmSIh3dYuBi&#10;NIshnKTSmkfOZvM2zsd58Gi6npBnsR3ckFza5FGSrjOLM0+6jSzG+Y7T8T3/zll//rb9bwAAAP//&#10;AwBQSwMEFAAGAAgAAAAhAF+W9+jgAAAADwEAAA8AAABkcnMvZG93bnJldi54bWxMT0FOwzAQvCPx&#10;B2uRuFG7Ja1CiFNVCE5IiDQcODqxm1iN1yF22/B7Nqdym9kZzc7k28n17GzGYD1KWC4EMION1xZb&#10;CV/V20MKLESFWvUejYRfE2Bb3N7kKtP+gqU572PLKARDpiR0MQ4Z56HpjFNh4QeDpB386FQkOrZc&#10;j+pC4a7nKyE23CmL9KFTg3npTHPcn5yE3TeWr/bno/4sD6WtqieB75ujlPd30+4ZWDRTvJphrk/V&#10;oaBOtT+hDqwnLlZpQl5CSbqmFbNHJPOtJrRePqbAi5z/31H8AQAA//8DAFBLAQItABQABgAIAAAA&#10;IQC2gziS/gAAAOEBAAATAAAAAAAAAAAAAAAAAAAAAABbQ29udGVudF9UeXBlc10ueG1sUEsBAi0A&#10;FAAGAAgAAAAhADj9If/WAAAAlAEAAAsAAAAAAAAAAAAAAAAALwEAAF9yZWxzLy5yZWxzUEsBAi0A&#10;FAAGAAgAAAAhAN83Iu7jAQAAtQMAAA4AAAAAAAAAAAAAAAAALgIAAGRycy9lMm9Eb2MueG1sUEsB&#10;Ai0AFAAGAAgAAAAhAF+W9+jgAAAADwEAAA8AAAAAAAAAAAAAAAAAPQQAAGRycy9kb3ducmV2Lnht&#10;bFBLBQYAAAAABAAEAPMAAABKBQAAAAA=&#10;" filled="f" stroked="f">
              <v:textbox inset="0,0,0,0">
                <w:txbxContent>
                  <w:p w14:paraId="26D313B8" w14:textId="77777777" w:rsidR="00F277A8" w:rsidRDefault="00F277A8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7785E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94369" w14:textId="77777777" w:rsidR="003153CC" w:rsidRDefault="003153CC">
      <w:r>
        <w:separator/>
      </w:r>
    </w:p>
  </w:footnote>
  <w:footnote w:type="continuationSeparator" w:id="0">
    <w:p w14:paraId="003F0CA8" w14:textId="77777777" w:rsidR="003153CC" w:rsidRDefault="003153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2743F9"/>
    <w:multiLevelType w:val="multilevel"/>
    <w:tmpl w:val="C2DAB98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67B"/>
    <w:rsid w:val="00002744"/>
    <w:rsid w:val="00033F9D"/>
    <w:rsid w:val="0017785E"/>
    <w:rsid w:val="001D0AA4"/>
    <w:rsid w:val="00296DB3"/>
    <w:rsid w:val="003153CC"/>
    <w:rsid w:val="003528AF"/>
    <w:rsid w:val="00414DAE"/>
    <w:rsid w:val="004408D9"/>
    <w:rsid w:val="00475CF4"/>
    <w:rsid w:val="00525B71"/>
    <w:rsid w:val="005A3282"/>
    <w:rsid w:val="005C5CFE"/>
    <w:rsid w:val="00634795"/>
    <w:rsid w:val="00644621"/>
    <w:rsid w:val="00647E86"/>
    <w:rsid w:val="006708CF"/>
    <w:rsid w:val="007149F4"/>
    <w:rsid w:val="007D6053"/>
    <w:rsid w:val="008914DF"/>
    <w:rsid w:val="008B5FB2"/>
    <w:rsid w:val="00921977"/>
    <w:rsid w:val="009539F2"/>
    <w:rsid w:val="0096567B"/>
    <w:rsid w:val="009C00E6"/>
    <w:rsid w:val="00A156A8"/>
    <w:rsid w:val="00A411FE"/>
    <w:rsid w:val="00A91391"/>
    <w:rsid w:val="00AD392A"/>
    <w:rsid w:val="00B61F4C"/>
    <w:rsid w:val="00C54505"/>
    <w:rsid w:val="00C90312"/>
    <w:rsid w:val="00D71863"/>
    <w:rsid w:val="00DD7DD5"/>
    <w:rsid w:val="00E43552"/>
    <w:rsid w:val="00F2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2FE64C0"/>
  <w15:docId w15:val="{CDEF7F7A-4678-457C-8A21-BFCB7924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C5C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cw.mit.edu/ter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702</Words>
  <Characters>4050</Characters>
  <Application>Microsoft Office Word</Application>
  <DocSecurity>0</DocSecurity>
  <Lines>106</Lines>
  <Paragraphs>40</Paragraphs>
  <ScaleCrop>false</ScaleCrop>
  <Company/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3</cp:revision>
  <cp:lastPrinted>2022-09-21T15:47:00Z</cp:lastPrinted>
  <dcterms:created xsi:type="dcterms:W3CDTF">2023-11-29T21:23:00Z</dcterms:created>
  <dcterms:modified xsi:type="dcterms:W3CDTF">2023-11-29T21:24:00Z</dcterms:modified>
</cp:coreProperties>
</file>