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286E0" w14:textId="6F45C9B5" w:rsidR="00D20CDA" w:rsidRPr="00925254" w:rsidRDefault="00BB547D">
      <w:pPr>
        <w:spacing w:before="76"/>
        <w:ind w:left="109"/>
        <w:rPr>
          <w:b/>
          <w:sz w:val="24"/>
          <w:szCs w:val="24"/>
        </w:rPr>
      </w:pPr>
      <w:r w:rsidRPr="00925254">
        <w:rPr>
          <w:b/>
          <w:sz w:val="24"/>
          <w:szCs w:val="24"/>
        </w:rPr>
        <w:t xml:space="preserve">WGS. 101 </w:t>
      </w:r>
      <w:r w:rsidR="00CF1F30">
        <w:rPr>
          <w:b/>
          <w:sz w:val="24"/>
          <w:szCs w:val="24"/>
        </w:rPr>
        <w:t xml:space="preserve">    Spring</w:t>
      </w:r>
      <w:r w:rsidR="00DE00D3">
        <w:rPr>
          <w:b/>
          <w:sz w:val="24"/>
          <w:szCs w:val="24"/>
        </w:rPr>
        <w:t xml:space="preserve"> </w:t>
      </w:r>
      <w:r w:rsidR="00CF1F30">
        <w:rPr>
          <w:b/>
          <w:sz w:val="24"/>
          <w:szCs w:val="24"/>
        </w:rPr>
        <w:t>2023</w:t>
      </w:r>
      <w:r w:rsidR="002E537D" w:rsidRPr="00925254">
        <w:rPr>
          <w:b/>
          <w:sz w:val="24"/>
          <w:szCs w:val="24"/>
        </w:rPr>
        <w:t xml:space="preserve">           Lecture #3</w:t>
      </w:r>
      <w:r w:rsidRPr="00925254">
        <w:rPr>
          <w:b/>
          <w:sz w:val="24"/>
          <w:szCs w:val="24"/>
        </w:rPr>
        <w:t xml:space="preserve">         </w:t>
      </w:r>
    </w:p>
    <w:p w14:paraId="135D1A6A" w14:textId="77777777" w:rsidR="00D20CDA" w:rsidRDefault="00D20CDA">
      <w:pPr>
        <w:spacing w:before="11" w:line="260" w:lineRule="exact"/>
        <w:rPr>
          <w:sz w:val="26"/>
          <w:szCs w:val="26"/>
        </w:rPr>
      </w:pPr>
    </w:p>
    <w:p w14:paraId="533B45FF" w14:textId="400F3E6C" w:rsidR="00E371BF" w:rsidRDefault="00E371BF" w:rsidP="00CD1EEB">
      <w:pPr>
        <w:ind w:right="676"/>
        <w:rPr>
          <w:sz w:val="24"/>
          <w:szCs w:val="24"/>
        </w:rPr>
      </w:pPr>
      <w:r w:rsidRPr="00E371BF">
        <w:rPr>
          <w:b/>
          <w:sz w:val="24"/>
          <w:szCs w:val="24"/>
        </w:rPr>
        <w:t>Distribute</w:t>
      </w:r>
      <w:r w:rsidR="00CF1F30">
        <w:rPr>
          <w:b/>
          <w:sz w:val="24"/>
          <w:szCs w:val="24"/>
        </w:rPr>
        <w:t>/Post</w:t>
      </w:r>
      <w:r w:rsidR="004933F4">
        <w:rPr>
          <w:sz w:val="24"/>
          <w:szCs w:val="24"/>
        </w:rPr>
        <w:t xml:space="preserve">: Essay 1 Sequence, </w:t>
      </w:r>
      <w:r w:rsidR="00CD1EEB">
        <w:rPr>
          <w:sz w:val="24"/>
          <w:szCs w:val="24"/>
        </w:rPr>
        <w:t>HW</w:t>
      </w:r>
      <w:r w:rsidR="004933F4">
        <w:rPr>
          <w:sz w:val="24"/>
          <w:szCs w:val="24"/>
        </w:rPr>
        <w:t xml:space="preserve"> #3 for Wed. 2/15 on </w:t>
      </w:r>
      <w:r w:rsidR="003F7000" w:rsidRPr="00925254">
        <w:rPr>
          <w:sz w:val="24"/>
          <w:szCs w:val="24"/>
        </w:rPr>
        <w:t>Douglass/Anthony</w:t>
      </w:r>
      <w:r w:rsidR="00925254" w:rsidRPr="00925254">
        <w:rPr>
          <w:sz w:val="24"/>
          <w:szCs w:val="24"/>
        </w:rPr>
        <w:t xml:space="preserve">; </w:t>
      </w:r>
      <w:r w:rsidR="00CD1EEB">
        <w:rPr>
          <w:sz w:val="24"/>
          <w:szCs w:val="24"/>
        </w:rPr>
        <w:t xml:space="preserve">In-Class Writing: </w:t>
      </w:r>
      <w:r>
        <w:rPr>
          <w:sz w:val="24"/>
          <w:szCs w:val="24"/>
        </w:rPr>
        <w:t>Naming Exer</w:t>
      </w:r>
      <w:r w:rsidR="00CD1EEB">
        <w:rPr>
          <w:sz w:val="24"/>
          <w:szCs w:val="24"/>
        </w:rPr>
        <w:t>cise</w:t>
      </w:r>
    </w:p>
    <w:p w14:paraId="0372F4C1" w14:textId="77777777" w:rsidR="00DE00D3" w:rsidRDefault="00DE00D3" w:rsidP="00CD1EEB">
      <w:pPr>
        <w:ind w:right="676"/>
        <w:rPr>
          <w:sz w:val="24"/>
          <w:szCs w:val="24"/>
        </w:rPr>
      </w:pPr>
    </w:p>
    <w:p w14:paraId="6C24410A" w14:textId="56DEE54A" w:rsidR="00DE00D3" w:rsidRPr="00CD1EEB" w:rsidRDefault="00DE00D3" w:rsidP="00CD1EEB">
      <w:pPr>
        <w:ind w:right="676"/>
        <w:rPr>
          <w:sz w:val="24"/>
          <w:szCs w:val="24"/>
        </w:rPr>
      </w:pPr>
      <w:r>
        <w:rPr>
          <w:sz w:val="24"/>
          <w:szCs w:val="24"/>
        </w:rPr>
        <w:t xml:space="preserve"> 1. Betsy Fox</w:t>
      </w:r>
      <w:r w:rsidR="005A0352">
        <w:rPr>
          <w:sz w:val="24"/>
          <w:szCs w:val="24"/>
        </w:rPr>
        <w:t>, Writing and Communication Advisor</w:t>
      </w:r>
      <w:r w:rsidR="00CF1F30">
        <w:rPr>
          <w:sz w:val="24"/>
          <w:szCs w:val="24"/>
        </w:rPr>
        <w:t>; Essay 1 Overview</w:t>
      </w:r>
    </w:p>
    <w:p w14:paraId="5CB2FC4A" w14:textId="77777777" w:rsidR="00E371BF" w:rsidRPr="00E371BF" w:rsidRDefault="00E371BF" w:rsidP="00E371BF">
      <w:pPr>
        <w:ind w:left="109" w:right="111"/>
        <w:rPr>
          <w:sz w:val="24"/>
          <w:szCs w:val="24"/>
        </w:rPr>
      </w:pPr>
    </w:p>
    <w:p w14:paraId="73FED9E5" w14:textId="729A1964" w:rsidR="00CF1F30" w:rsidRDefault="00DE00D3" w:rsidP="00DE00D3">
      <w:pPr>
        <w:ind w:right="111"/>
        <w:rPr>
          <w:sz w:val="24"/>
          <w:szCs w:val="24"/>
        </w:rPr>
      </w:pPr>
      <w:r>
        <w:rPr>
          <w:sz w:val="24"/>
          <w:szCs w:val="24"/>
        </w:rPr>
        <w:t>2.</w:t>
      </w:r>
      <w:r w:rsidR="00BB547D" w:rsidRPr="00DE00D3">
        <w:rPr>
          <w:sz w:val="24"/>
          <w:szCs w:val="24"/>
        </w:rPr>
        <w:t xml:space="preserve"> </w:t>
      </w:r>
      <w:r w:rsidR="00642CCC">
        <w:rPr>
          <w:sz w:val="24"/>
          <w:szCs w:val="24"/>
        </w:rPr>
        <w:t>Wrap-Up:</w:t>
      </w:r>
      <w:r w:rsidR="005A0352">
        <w:rPr>
          <w:sz w:val="24"/>
          <w:szCs w:val="24"/>
        </w:rPr>
        <w:t xml:space="preserve"> Discussion of </w:t>
      </w:r>
      <w:r w:rsidR="00BB547D" w:rsidRPr="00DE00D3">
        <w:rPr>
          <w:sz w:val="24"/>
          <w:szCs w:val="24"/>
        </w:rPr>
        <w:t>“The Declaration of Sentiments and Resolutions”</w:t>
      </w:r>
      <w:r w:rsidR="002E72F7" w:rsidRPr="00DE00D3">
        <w:rPr>
          <w:sz w:val="24"/>
          <w:szCs w:val="24"/>
        </w:rPr>
        <w:t>(1848)</w:t>
      </w:r>
      <w:r w:rsidR="00E371BF" w:rsidRPr="00DE00D3">
        <w:rPr>
          <w:sz w:val="24"/>
          <w:szCs w:val="24"/>
        </w:rPr>
        <w:t>:</w:t>
      </w:r>
      <w:r w:rsidR="00BB547D" w:rsidRPr="00DE00D3">
        <w:rPr>
          <w:sz w:val="24"/>
          <w:szCs w:val="24"/>
        </w:rPr>
        <w:t xml:space="preserve"> </w:t>
      </w:r>
      <w:r w:rsidR="00642CCC">
        <w:rPr>
          <w:sz w:val="24"/>
          <w:szCs w:val="24"/>
        </w:rPr>
        <w:t>Prefiguring t</w:t>
      </w:r>
      <w:r w:rsidR="00E371BF" w:rsidRPr="00DE00D3">
        <w:rPr>
          <w:sz w:val="24"/>
          <w:szCs w:val="24"/>
        </w:rPr>
        <w:t xml:space="preserve">he </w:t>
      </w:r>
      <w:r w:rsidR="00BB547D" w:rsidRPr="00DE00D3">
        <w:rPr>
          <w:sz w:val="24"/>
          <w:szCs w:val="24"/>
        </w:rPr>
        <w:t xml:space="preserve">Concept of a </w:t>
      </w:r>
      <w:r w:rsidR="00BB547D" w:rsidRPr="00DE00D3">
        <w:rPr>
          <w:i/>
          <w:sz w:val="24"/>
          <w:szCs w:val="24"/>
        </w:rPr>
        <w:t>Gender System</w:t>
      </w:r>
      <w:r w:rsidR="00BB547D" w:rsidRPr="00DE00D3">
        <w:rPr>
          <w:sz w:val="24"/>
          <w:szCs w:val="24"/>
        </w:rPr>
        <w:t xml:space="preserve">: </w:t>
      </w:r>
      <w:r w:rsidR="00B003DD">
        <w:rPr>
          <w:sz w:val="24"/>
          <w:szCs w:val="24"/>
        </w:rPr>
        <w:t>Law, Workplace/Professions, Family, Religion, Education, Political Sphere</w:t>
      </w:r>
    </w:p>
    <w:p w14:paraId="5B4426E6" w14:textId="12FA1B28" w:rsidR="00DE00D3" w:rsidRPr="00DE00D3" w:rsidRDefault="00BB547D" w:rsidP="00DE00D3">
      <w:pPr>
        <w:ind w:right="111"/>
        <w:rPr>
          <w:sz w:val="24"/>
          <w:szCs w:val="24"/>
        </w:rPr>
      </w:pPr>
      <w:r w:rsidRPr="00DE00D3">
        <w:rPr>
          <w:sz w:val="24"/>
          <w:szCs w:val="24"/>
        </w:rPr>
        <w:t>Challenging the Boundaries of Public and Private, Personal and Political; Prefigurative and Pragmatic Politics; The Vote/Suffrage: Gateway Issue</w:t>
      </w:r>
      <w:r w:rsidR="00CD1EEB" w:rsidRPr="00DE00D3">
        <w:rPr>
          <w:sz w:val="24"/>
          <w:szCs w:val="24"/>
        </w:rPr>
        <w:t>;</w:t>
      </w:r>
      <w:r w:rsidR="00DE00D3" w:rsidRPr="00DE00D3">
        <w:rPr>
          <w:sz w:val="24"/>
          <w:szCs w:val="24"/>
        </w:rPr>
        <w:t xml:space="preserve"> Meaning of The Resolutions</w:t>
      </w:r>
    </w:p>
    <w:p w14:paraId="38EB5B60" w14:textId="01DB75D5" w:rsidR="00D20CDA" w:rsidRPr="00DE00D3" w:rsidRDefault="00D20CDA" w:rsidP="00DE00D3">
      <w:pPr>
        <w:pStyle w:val="ListParagraph"/>
        <w:ind w:right="111"/>
        <w:rPr>
          <w:sz w:val="24"/>
          <w:szCs w:val="24"/>
        </w:rPr>
      </w:pPr>
    </w:p>
    <w:p w14:paraId="5692814A" w14:textId="72E56591" w:rsidR="00D20CDA" w:rsidRDefault="00DE00D3" w:rsidP="00DE00D3">
      <w:pPr>
        <w:spacing w:line="260" w:lineRule="exact"/>
        <w:ind w:right="667"/>
        <w:rPr>
          <w:sz w:val="24"/>
          <w:szCs w:val="24"/>
        </w:rPr>
      </w:pPr>
      <w:r>
        <w:rPr>
          <w:sz w:val="24"/>
          <w:szCs w:val="24"/>
        </w:rPr>
        <w:t>3</w:t>
      </w:r>
      <w:r w:rsidR="00BB547D">
        <w:rPr>
          <w:sz w:val="24"/>
          <w:szCs w:val="24"/>
        </w:rPr>
        <w:t xml:space="preserve">. </w:t>
      </w:r>
      <w:r w:rsidR="00BB547D" w:rsidRPr="00B25617">
        <w:rPr>
          <w:sz w:val="24"/>
          <w:szCs w:val="24"/>
        </w:rPr>
        <w:t>The Concept of Everyday Justice/Everyday Courage:</w:t>
      </w:r>
      <w:r w:rsidR="00BB547D">
        <w:rPr>
          <w:sz w:val="24"/>
          <w:szCs w:val="24"/>
        </w:rPr>
        <w:t xml:space="preserve"> Beyond “Winter Wheat” (Elizabeth Cady Stanton)- Dynamics of Power and Authority</w:t>
      </w:r>
    </w:p>
    <w:p w14:paraId="4D76DE0E" w14:textId="77777777" w:rsidR="00D20CDA" w:rsidRDefault="00D20CDA">
      <w:pPr>
        <w:spacing w:before="2" w:line="260" w:lineRule="exact"/>
        <w:rPr>
          <w:sz w:val="26"/>
          <w:szCs w:val="26"/>
        </w:rPr>
      </w:pPr>
    </w:p>
    <w:p w14:paraId="6431A7AF" w14:textId="024FD865" w:rsidR="00D20CDA" w:rsidRPr="00B25617" w:rsidRDefault="00DE00D3" w:rsidP="00DE00D3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BB547D">
        <w:rPr>
          <w:sz w:val="24"/>
          <w:szCs w:val="24"/>
        </w:rPr>
        <w:t xml:space="preserve">.   </w:t>
      </w:r>
      <w:r w:rsidR="00BB547D" w:rsidRPr="00B25617">
        <w:rPr>
          <w:sz w:val="24"/>
          <w:szCs w:val="24"/>
        </w:rPr>
        <w:t>Everyday</w:t>
      </w:r>
      <w:r w:rsidR="00563892" w:rsidRPr="00B25617">
        <w:rPr>
          <w:sz w:val="24"/>
          <w:szCs w:val="24"/>
        </w:rPr>
        <w:t xml:space="preserve"> Justice/Prefigurative Politics </w:t>
      </w:r>
      <w:r w:rsidR="00BB547D" w:rsidRPr="00B25617">
        <w:rPr>
          <w:sz w:val="24"/>
          <w:szCs w:val="24"/>
        </w:rPr>
        <w:t>and the 19</w:t>
      </w:r>
      <w:r w:rsidR="00BB547D" w:rsidRPr="00B25617">
        <w:rPr>
          <w:w w:val="99"/>
          <w:position w:val="10"/>
          <w:sz w:val="14"/>
          <w:szCs w:val="14"/>
        </w:rPr>
        <w:t>th</w:t>
      </w:r>
      <w:r w:rsidR="00BB547D" w:rsidRPr="00B25617">
        <w:rPr>
          <w:position w:val="10"/>
          <w:sz w:val="14"/>
          <w:szCs w:val="14"/>
        </w:rPr>
        <w:t xml:space="preserve"> </w:t>
      </w:r>
      <w:r w:rsidR="00BB547D" w:rsidRPr="00B25617">
        <w:rPr>
          <w:sz w:val="24"/>
          <w:szCs w:val="24"/>
        </w:rPr>
        <w:t>Century U.S. Women’s</w:t>
      </w:r>
    </w:p>
    <w:p w14:paraId="1EA3DD4D" w14:textId="496901B6" w:rsidR="00E92AFD" w:rsidRDefault="00E92AFD" w:rsidP="00E92AFD">
      <w:pPr>
        <w:spacing w:before="2"/>
        <w:ind w:right="685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BB547D" w:rsidRPr="00B25617">
        <w:rPr>
          <w:sz w:val="24"/>
          <w:szCs w:val="24"/>
        </w:rPr>
        <w:t>Rights Movement:</w:t>
      </w:r>
      <w:r>
        <w:rPr>
          <w:sz w:val="24"/>
          <w:szCs w:val="24"/>
        </w:rPr>
        <w:t xml:space="preserve"> Influence of Religion, Female Reform Movements, </w:t>
      </w:r>
    </w:p>
    <w:p w14:paraId="531810FF" w14:textId="776BA7E7" w:rsidR="00E92AFD" w:rsidRDefault="00E92AFD" w:rsidP="00E92AFD">
      <w:pPr>
        <w:spacing w:before="2"/>
        <w:ind w:right="685"/>
        <w:rPr>
          <w:sz w:val="24"/>
          <w:szCs w:val="24"/>
        </w:rPr>
      </w:pPr>
      <w:r>
        <w:rPr>
          <w:sz w:val="26"/>
          <w:szCs w:val="26"/>
        </w:rPr>
        <w:t xml:space="preserve">         </w:t>
      </w:r>
      <w:r>
        <w:rPr>
          <w:sz w:val="24"/>
          <w:szCs w:val="24"/>
        </w:rPr>
        <w:t xml:space="preserve">Abolitionism, Transcendentalism and Utopian Communities, Alternative  </w:t>
      </w:r>
    </w:p>
    <w:p w14:paraId="6529EA6B" w14:textId="77777777" w:rsidR="00E92AFD" w:rsidRDefault="00E92AFD" w:rsidP="00E92AFD">
      <w:pPr>
        <w:spacing w:before="2"/>
        <w:ind w:right="685"/>
        <w:rPr>
          <w:sz w:val="24"/>
          <w:szCs w:val="24"/>
        </w:rPr>
      </w:pPr>
      <w:r>
        <w:rPr>
          <w:sz w:val="26"/>
          <w:szCs w:val="26"/>
        </w:rPr>
        <w:t xml:space="preserve">          </w:t>
      </w:r>
      <w:r>
        <w:rPr>
          <w:sz w:val="24"/>
          <w:szCs w:val="24"/>
        </w:rPr>
        <w:t>Health Movement</w:t>
      </w:r>
    </w:p>
    <w:p w14:paraId="0F6D8B8C" w14:textId="7815534F" w:rsidR="00E92AFD" w:rsidRDefault="00E92AFD" w:rsidP="00E92AFD">
      <w:pPr>
        <w:spacing w:before="14" w:line="260" w:lineRule="exact"/>
        <w:rPr>
          <w:sz w:val="26"/>
          <w:szCs w:val="26"/>
        </w:rPr>
      </w:pPr>
    </w:p>
    <w:p w14:paraId="473F3EE1" w14:textId="1412FA4B" w:rsidR="00D20CDA" w:rsidRDefault="00E92AFD" w:rsidP="00E92AFD">
      <w:pPr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BB547D">
        <w:rPr>
          <w:sz w:val="24"/>
          <w:szCs w:val="24"/>
        </w:rPr>
        <w:t>Beyond “Civil Death”: Marriage Reform—Symbolizing Movement from</w:t>
      </w:r>
    </w:p>
    <w:p w14:paraId="605C10FB" w14:textId="77777777" w:rsidR="00D20CDA" w:rsidRDefault="00BB547D">
      <w:pPr>
        <w:spacing w:line="260" w:lineRule="exact"/>
        <w:ind w:left="1549"/>
        <w:rPr>
          <w:sz w:val="24"/>
          <w:szCs w:val="24"/>
        </w:rPr>
      </w:pPr>
      <w:r>
        <w:rPr>
          <w:sz w:val="24"/>
          <w:szCs w:val="24"/>
        </w:rPr>
        <w:t>Bondage to Contract- Abolitionist and Women’s Rights Movements</w:t>
      </w:r>
    </w:p>
    <w:p w14:paraId="470465D1" w14:textId="77777777" w:rsidR="00D20CDA" w:rsidRDefault="00D20CDA">
      <w:pPr>
        <w:spacing w:before="6" w:line="280" w:lineRule="exact"/>
        <w:rPr>
          <w:sz w:val="28"/>
          <w:szCs w:val="28"/>
        </w:rPr>
      </w:pPr>
    </w:p>
    <w:p w14:paraId="0EC2EDB4" w14:textId="77777777" w:rsidR="00D20CDA" w:rsidRDefault="00BB547D">
      <w:pPr>
        <w:spacing w:line="260" w:lineRule="exact"/>
        <w:ind w:left="1609" w:right="1326" w:hanging="341"/>
        <w:rPr>
          <w:sz w:val="24"/>
          <w:szCs w:val="24"/>
        </w:rPr>
      </w:pPr>
      <w:r>
        <w:rPr>
          <w:sz w:val="24"/>
          <w:szCs w:val="24"/>
        </w:rPr>
        <w:t xml:space="preserve">a. </w:t>
      </w:r>
      <w:r w:rsidRPr="00B25617">
        <w:rPr>
          <w:sz w:val="24"/>
          <w:szCs w:val="24"/>
        </w:rPr>
        <w:t>“Marriage Protest of Lucy Stone and Henry Blackwell”</w:t>
      </w:r>
      <w:r w:rsidRPr="00925254">
        <w:rPr>
          <w:b/>
          <w:sz w:val="24"/>
          <w:szCs w:val="24"/>
        </w:rPr>
        <w:t xml:space="preserve"> </w:t>
      </w:r>
      <w:r w:rsidRPr="00B25617">
        <w:rPr>
          <w:sz w:val="24"/>
          <w:szCs w:val="24"/>
        </w:rPr>
        <w:t>(1855</w:t>
      </w:r>
      <w:r w:rsidRPr="00925254">
        <w:rPr>
          <w:b/>
          <w:sz w:val="24"/>
          <w:szCs w:val="24"/>
        </w:rPr>
        <w:t>)</w:t>
      </w:r>
      <w:r>
        <w:rPr>
          <w:sz w:val="24"/>
          <w:szCs w:val="24"/>
        </w:rPr>
        <w:t xml:space="preserve"> An Alternative Script: Transcending Public/Private Divide</w:t>
      </w:r>
    </w:p>
    <w:p w14:paraId="6725BFA5" w14:textId="77777777" w:rsidR="00D20CDA" w:rsidRDefault="00BB547D">
      <w:pPr>
        <w:spacing w:before="2" w:line="236" w:lineRule="auto"/>
        <w:ind w:left="1549" w:right="519"/>
        <w:rPr>
          <w:sz w:val="24"/>
          <w:szCs w:val="24"/>
        </w:rPr>
      </w:pPr>
      <w:r>
        <w:rPr>
          <w:sz w:val="24"/>
          <w:szCs w:val="24"/>
        </w:rPr>
        <w:t>Egalitarian Marriage Ceremonies as Personal/Political Events/Gender Performances; Henry W. Higginson as a “Woman’s Ri</w:t>
      </w:r>
      <w:r w:rsidR="002E537D">
        <w:rPr>
          <w:sz w:val="24"/>
          <w:szCs w:val="24"/>
        </w:rPr>
        <w:t>ghts Man” Writing Exercise/Pairs</w:t>
      </w:r>
      <w:r>
        <w:rPr>
          <w:sz w:val="24"/>
          <w:szCs w:val="24"/>
        </w:rPr>
        <w:t xml:space="preserve"> Discussion: </w:t>
      </w:r>
      <w:r w:rsidR="003F7000">
        <w:rPr>
          <w:sz w:val="24"/>
          <w:szCs w:val="24"/>
        </w:rPr>
        <w:t xml:space="preserve">Stone/Blackwell and </w:t>
      </w:r>
      <w:r>
        <w:rPr>
          <w:sz w:val="24"/>
          <w:szCs w:val="24"/>
        </w:rPr>
        <w:t xml:space="preserve">The Contemporary </w:t>
      </w:r>
      <w:r w:rsidR="003F7000">
        <w:rPr>
          <w:sz w:val="24"/>
          <w:szCs w:val="24"/>
        </w:rPr>
        <w:t xml:space="preserve">Marital </w:t>
      </w:r>
      <w:r>
        <w:rPr>
          <w:sz w:val="24"/>
          <w:szCs w:val="24"/>
        </w:rPr>
        <w:t>Name Change Question</w:t>
      </w:r>
    </w:p>
    <w:p w14:paraId="2E36120E" w14:textId="77777777" w:rsidR="00D20CDA" w:rsidRDefault="00D20CDA">
      <w:pPr>
        <w:spacing w:before="17" w:line="260" w:lineRule="exact"/>
        <w:rPr>
          <w:sz w:val="26"/>
          <w:szCs w:val="26"/>
        </w:rPr>
      </w:pPr>
    </w:p>
    <w:p w14:paraId="6B5F7940" w14:textId="77777777" w:rsidR="00D20CDA" w:rsidRDefault="00BB547D">
      <w:pPr>
        <w:ind w:left="1189"/>
        <w:rPr>
          <w:sz w:val="24"/>
          <w:szCs w:val="24"/>
        </w:rPr>
      </w:pPr>
      <w:r>
        <w:rPr>
          <w:sz w:val="24"/>
          <w:szCs w:val="24"/>
        </w:rPr>
        <w:t xml:space="preserve">b. </w:t>
      </w:r>
      <w:r w:rsidRPr="00B25617">
        <w:rPr>
          <w:sz w:val="24"/>
          <w:szCs w:val="24"/>
        </w:rPr>
        <w:t>“Our Costume” (Stanton, 1851):</w:t>
      </w:r>
      <w:r>
        <w:rPr>
          <w:sz w:val="24"/>
          <w:szCs w:val="24"/>
        </w:rPr>
        <w:t xml:space="preserve"> Metaphors of Oppression and</w:t>
      </w:r>
    </w:p>
    <w:p w14:paraId="48BB881B" w14:textId="77777777" w:rsidR="00D20CDA" w:rsidRDefault="00BB547D">
      <w:pPr>
        <w:spacing w:line="240" w:lineRule="exact"/>
        <w:ind w:left="1549"/>
        <w:rPr>
          <w:sz w:val="24"/>
          <w:szCs w:val="24"/>
        </w:rPr>
      </w:pPr>
      <w:r>
        <w:rPr>
          <w:sz w:val="24"/>
          <w:szCs w:val="24"/>
        </w:rPr>
        <w:t>Liberation in Dress Reform</w:t>
      </w:r>
    </w:p>
    <w:p w14:paraId="5D615763" w14:textId="77777777" w:rsidR="00D20CDA" w:rsidRDefault="00BB547D">
      <w:pPr>
        <w:spacing w:line="240" w:lineRule="exact"/>
        <w:ind w:left="1549"/>
        <w:rPr>
          <w:sz w:val="24"/>
          <w:szCs w:val="24"/>
        </w:rPr>
      </w:pPr>
      <w:r>
        <w:rPr>
          <w:sz w:val="24"/>
          <w:szCs w:val="24"/>
        </w:rPr>
        <w:t>Backlash to the Women’s Rights Movement: 1850s and Beyond</w:t>
      </w:r>
    </w:p>
    <w:p w14:paraId="7A625A29" w14:textId="77777777" w:rsidR="00D20CDA" w:rsidRDefault="00BB547D">
      <w:pPr>
        <w:spacing w:before="4" w:line="260" w:lineRule="exact"/>
        <w:ind w:left="1609" w:right="184" w:hanging="60"/>
        <w:rPr>
          <w:sz w:val="24"/>
          <w:szCs w:val="24"/>
        </w:rPr>
      </w:pPr>
      <w:r>
        <w:rPr>
          <w:sz w:val="24"/>
          <w:szCs w:val="24"/>
        </w:rPr>
        <w:t>1890s: Dress Reform Returns: Rational Dress and the Bicycling Costume: Female Clothing Designed for Physical Activity and a Public Life</w:t>
      </w:r>
    </w:p>
    <w:p w14:paraId="2A29D7FF" w14:textId="77777777" w:rsidR="00D20CDA" w:rsidRDefault="00D20CDA">
      <w:pPr>
        <w:spacing w:before="6" w:line="260" w:lineRule="exact"/>
        <w:rPr>
          <w:sz w:val="26"/>
          <w:szCs w:val="26"/>
        </w:rPr>
      </w:pPr>
    </w:p>
    <w:p w14:paraId="27C0982A" w14:textId="77777777" w:rsidR="00CC001B" w:rsidRDefault="00BB547D" w:rsidP="00CC001B">
      <w:pPr>
        <w:ind w:left="1609" w:right="64" w:hanging="360"/>
        <w:rPr>
          <w:sz w:val="24"/>
          <w:szCs w:val="24"/>
        </w:rPr>
      </w:pPr>
      <w:r>
        <w:rPr>
          <w:sz w:val="24"/>
          <w:szCs w:val="24"/>
        </w:rPr>
        <w:t xml:space="preserve">c. </w:t>
      </w:r>
      <w:r w:rsidRPr="00B25617">
        <w:rPr>
          <w:sz w:val="24"/>
          <w:szCs w:val="24"/>
        </w:rPr>
        <w:t>“The Solitude of Self”</w:t>
      </w:r>
      <w:r>
        <w:rPr>
          <w:sz w:val="24"/>
          <w:szCs w:val="24"/>
        </w:rPr>
        <w:t xml:space="preserve"> (Stanton, 1892): </w:t>
      </w:r>
      <w:r w:rsidR="00CC001B">
        <w:rPr>
          <w:sz w:val="24"/>
          <w:szCs w:val="24"/>
        </w:rPr>
        <w:t>An Unusual Retirement Speech</w:t>
      </w:r>
    </w:p>
    <w:p w14:paraId="22502A47" w14:textId="5EBF512C" w:rsidR="00D20CDA" w:rsidRDefault="00CC001B">
      <w:pPr>
        <w:ind w:left="1609" w:right="64" w:hanging="36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BB547D">
        <w:rPr>
          <w:sz w:val="24"/>
          <w:szCs w:val="24"/>
        </w:rPr>
        <w:t xml:space="preserve">Women’s Rights and Individualism: Metaphors of the Struggles of the Female Self; Individualist </w:t>
      </w:r>
      <w:r>
        <w:rPr>
          <w:sz w:val="24"/>
          <w:szCs w:val="24"/>
        </w:rPr>
        <w:t xml:space="preserve">and Existentialist </w:t>
      </w:r>
      <w:r w:rsidR="00BB547D">
        <w:rPr>
          <w:sz w:val="24"/>
          <w:szCs w:val="24"/>
        </w:rPr>
        <w:t xml:space="preserve">Arguments </w:t>
      </w:r>
      <w:proofErr w:type="gramStart"/>
      <w:r w:rsidR="00BB547D">
        <w:rPr>
          <w:sz w:val="24"/>
          <w:szCs w:val="24"/>
        </w:rPr>
        <w:t>For</w:t>
      </w:r>
      <w:proofErr w:type="gramEnd"/>
      <w:r w:rsidR="00BB547D">
        <w:rPr>
          <w:sz w:val="24"/>
          <w:szCs w:val="24"/>
        </w:rPr>
        <w:t xml:space="preserve"> Female Emancipation</w:t>
      </w:r>
    </w:p>
    <w:p w14:paraId="6C99E664" w14:textId="044AF213" w:rsidR="00E63F9B" w:rsidRDefault="00E63F9B">
      <w:pPr>
        <w:ind w:left="1609" w:right="64" w:hanging="360"/>
        <w:rPr>
          <w:sz w:val="24"/>
          <w:szCs w:val="24"/>
        </w:rPr>
      </w:pPr>
    </w:p>
    <w:p w14:paraId="4A35801E" w14:textId="77777777" w:rsidR="00E63F9B" w:rsidRDefault="00E63F9B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180E81A" w14:textId="77777777" w:rsidR="00E63F9B" w:rsidRPr="0065769D" w:rsidRDefault="00E63F9B" w:rsidP="00E63F9B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4954E1D2" w14:textId="77777777" w:rsidR="00E63F9B" w:rsidRPr="0065769D" w:rsidRDefault="00E63F9B" w:rsidP="00E63F9B">
      <w:pPr>
        <w:rPr>
          <w:rFonts w:ascii="Arial" w:hAnsi="Arial"/>
        </w:rPr>
      </w:pPr>
      <w:hyperlink r:id="rId7" w:history="1">
        <w:r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58680DDB" w14:textId="77777777" w:rsidR="00E63F9B" w:rsidRPr="0065769D" w:rsidRDefault="00E63F9B" w:rsidP="00E63F9B">
      <w:pPr>
        <w:rPr>
          <w:rFonts w:ascii="Arial" w:hAnsi="Arial"/>
        </w:rPr>
      </w:pPr>
    </w:p>
    <w:p w14:paraId="2AE86453" w14:textId="77777777" w:rsidR="00E63F9B" w:rsidRPr="0065769D" w:rsidRDefault="00E63F9B" w:rsidP="00E63F9B">
      <w:pPr>
        <w:rPr>
          <w:rFonts w:ascii="Arial" w:hAnsi="Arial"/>
        </w:rPr>
      </w:pPr>
    </w:p>
    <w:p w14:paraId="305D8EDB" w14:textId="77777777" w:rsidR="00E63F9B" w:rsidRPr="0065769D" w:rsidRDefault="00E63F9B" w:rsidP="00E63F9B">
      <w:pPr>
        <w:rPr>
          <w:rFonts w:ascii="Arial" w:hAnsi="Arial"/>
        </w:rPr>
      </w:pPr>
    </w:p>
    <w:p w14:paraId="103E4513" w14:textId="77777777" w:rsidR="00E63F9B" w:rsidRPr="0065769D" w:rsidRDefault="00E63F9B" w:rsidP="00E63F9B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3FEC9164" w14:textId="77777777" w:rsidR="00E63F9B" w:rsidRPr="0065769D" w:rsidRDefault="00E63F9B" w:rsidP="00E63F9B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71927899" w14:textId="77777777" w:rsidR="00E63F9B" w:rsidRPr="0065769D" w:rsidRDefault="00E63F9B" w:rsidP="00E63F9B">
      <w:pPr>
        <w:rPr>
          <w:rFonts w:ascii="Arial" w:hAnsi="Arial"/>
        </w:rPr>
      </w:pPr>
    </w:p>
    <w:p w14:paraId="1B298C88" w14:textId="77777777" w:rsidR="00E63F9B" w:rsidRPr="0065769D" w:rsidRDefault="00E63F9B" w:rsidP="00E63F9B">
      <w:pPr>
        <w:rPr>
          <w:rFonts w:ascii="Arial" w:hAnsi="Arial"/>
        </w:rPr>
      </w:pPr>
    </w:p>
    <w:p w14:paraId="2400F621" w14:textId="77777777" w:rsidR="00E63F9B" w:rsidRPr="0065769D" w:rsidRDefault="00E63F9B" w:rsidP="00E63F9B">
      <w:pPr>
        <w:rPr>
          <w:rFonts w:ascii="Arial" w:hAnsi="Arial"/>
        </w:rPr>
      </w:pPr>
    </w:p>
    <w:p w14:paraId="53EF16B8" w14:textId="77777777" w:rsidR="00E63F9B" w:rsidRPr="0065769D" w:rsidRDefault="00E63F9B" w:rsidP="00E63F9B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16477CAB" w14:textId="77777777" w:rsidR="00E63F9B" w:rsidRPr="003978CD" w:rsidRDefault="00E63F9B" w:rsidP="00E63F9B">
      <w:pPr>
        <w:rPr>
          <w:rFonts w:ascii="Arial" w:hAnsi="Arial"/>
          <w:b/>
        </w:rPr>
      </w:pPr>
    </w:p>
    <w:p w14:paraId="145B0E94" w14:textId="77777777" w:rsidR="00E63F9B" w:rsidRDefault="00E63F9B">
      <w:pPr>
        <w:ind w:left="1609" w:right="64" w:hanging="360"/>
        <w:rPr>
          <w:sz w:val="24"/>
          <w:szCs w:val="24"/>
        </w:rPr>
      </w:pPr>
    </w:p>
    <w:p w14:paraId="05399555" w14:textId="77777777" w:rsidR="00CD1EEB" w:rsidRDefault="00CD1EEB" w:rsidP="00925254">
      <w:pPr>
        <w:rPr>
          <w:sz w:val="24"/>
          <w:szCs w:val="24"/>
        </w:rPr>
      </w:pPr>
    </w:p>
    <w:p w14:paraId="2B795CF2" w14:textId="77777777" w:rsidR="00CD1EEB" w:rsidRDefault="00CD1EEB" w:rsidP="00925254">
      <w:pPr>
        <w:rPr>
          <w:sz w:val="24"/>
          <w:szCs w:val="24"/>
        </w:rPr>
      </w:pPr>
    </w:p>
    <w:p w14:paraId="69EF8661" w14:textId="77777777" w:rsidR="00CD1EEB" w:rsidRDefault="00CD1EEB" w:rsidP="00925254">
      <w:pPr>
        <w:rPr>
          <w:sz w:val="24"/>
          <w:szCs w:val="24"/>
        </w:rPr>
      </w:pPr>
    </w:p>
    <w:sectPr w:rsidR="00CD1EEB">
      <w:footerReference w:type="default" r:id="rId9"/>
      <w:type w:val="continuous"/>
      <w:pgSz w:w="12240" w:h="15840"/>
      <w:pgMar w:top="1360" w:right="164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6E82B" w14:textId="77777777" w:rsidR="002938E4" w:rsidRDefault="002938E4" w:rsidP="00E63F9B">
      <w:r>
        <w:separator/>
      </w:r>
    </w:p>
  </w:endnote>
  <w:endnote w:type="continuationSeparator" w:id="0">
    <w:p w14:paraId="35DDC126" w14:textId="77777777" w:rsidR="002938E4" w:rsidRDefault="002938E4" w:rsidP="00E63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32491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B95A47" w14:textId="5014DEE8" w:rsidR="00E63F9B" w:rsidRDefault="00E63F9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7A28A2" w14:textId="77777777" w:rsidR="00E63F9B" w:rsidRDefault="00E63F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FC268" w14:textId="77777777" w:rsidR="002938E4" w:rsidRDefault="002938E4" w:rsidP="00E63F9B">
      <w:r>
        <w:separator/>
      </w:r>
    </w:p>
  </w:footnote>
  <w:footnote w:type="continuationSeparator" w:id="0">
    <w:p w14:paraId="40FB8797" w14:textId="77777777" w:rsidR="002938E4" w:rsidRDefault="002938E4" w:rsidP="00E63F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FB710E"/>
    <w:multiLevelType w:val="hybridMultilevel"/>
    <w:tmpl w:val="4BAC6306"/>
    <w:lvl w:ilvl="0" w:tplc="9620EA90">
      <w:start w:val="1"/>
      <w:numFmt w:val="decimal"/>
      <w:lvlText w:val="%1."/>
      <w:lvlJc w:val="left"/>
      <w:pPr>
        <w:ind w:left="4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9" w:hanging="360"/>
      </w:pPr>
    </w:lvl>
    <w:lvl w:ilvl="2" w:tplc="0409001B" w:tentative="1">
      <w:start w:val="1"/>
      <w:numFmt w:val="lowerRoman"/>
      <w:lvlText w:val="%3."/>
      <w:lvlJc w:val="right"/>
      <w:pPr>
        <w:ind w:left="1909" w:hanging="180"/>
      </w:pPr>
    </w:lvl>
    <w:lvl w:ilvl="3" w:tplc="0409000F" w:tentative="1">
      <w:start w:val="1"/>
      <w:numFmt w:val="decimal"/>
      <w:lvlText w:val="%4."/>
      <w:lvlJc w:val="left"/>
      <w:pPr>
        <w:ind w:left="2629" w:hanging="360"/>
      </w:pPr>
    </w:lvl>
    <w:lvl w:ilvl="4" w:tplc="04090019" w:tentative="1">
      <w:start w:val="1"/>
      <w:numFmt w:val="lowerLetter"/>
      <w:lvlText w:val="%5."/>
      <w:lvlJc w:val="left"/>
      <w:pPr>
        <w:ind w:left="3349" w:hanging="360"/>
      </w:pPr>
    </w:lvl>
    <w:lvl w:ilvl="5" w:tplc="0409001B" w:tentative="1">
      <w:start w:val="1"/>
      <w:numFmt w:val="lowerRoman"/>
      <w:lvlText w:val="%6."/>
      <w:lvlJc w:val="right"/>
      <w:pPr>
        <w:ind w:left="4069" w:hanging="180"/>
      </w:pPr>
    </w:lvl>
    <w:lvl w:ilvl="6" w:tplc="0409000F" w:tentative="1">
      <w:start w:val="1"/>
      <w:numFmt w:val="decimal"/>
      <w:lvlText w:val="%7."/>
      <w:lvlJc w:val="left"/>
      <w:pPr>
        <w:ind w:left="4789" w:hanging="360"/>
      </w:pPr>
    </w:lvl>
    <w:lvl w:ilvl="7" w:tplc="04090019" w:tentative="1">
      <w:start w:val="1"/>
      <w:numFmt w:val="lowerLetter"/>
      <w:lvlText w:val="%8."/>
      <w:lvlJc w:val="left"/>
      <w:pPr>
        <w:ind w:left="5509" w:hanging="360"/>
      </w:pPr>
    </w:lvl>
    <w:lvl w:ilvl="8" w:tplc="040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1" w15:restartNumberingAfterBreak="0">
    <w:nsid w:val="5B215567"/>
    <w:multiLevelType w:val="multilevel"/>
    <w:tmpl w:val="47A2881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87F0184"/>
    <w:multiLevelType w:val="hybridMultilevel"/>
    <w:tmpl w:val="21E47C0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CDA"/>
    <w:rsid w:val="002938E4"/>
    <w:rsid w:val="002E537D"/>
    <w:rsid w:val="002E72F7"/>
    <w:rsid w:val="00320D0A"/>
    <w:rsid w:val="003F7000"/>
    <w:rsid w:val="004933F4"/>
    <w:rsid w:val="00563892"/>
    <w:rsid w:val="005A0352"/>
    <w:rsid w:val="00642CCC"/>
    <w:rsid w:val="00713941"/>
    <w:rsid w:val="008D6249"/>
    <w:rsid w:val="00925254"/>
    <w:rsid w:val="00A973B1"/>
    <w:rsid w:val="00B003DD"/>
    <w:rsid w:val="00B25617"/>
    <w:rsid w:val="00B27755"/>
    <w:rsid w:val="00B27910"/>
    <w:rsid w:val="00BB547D"/>
    <w:rsid w:val="00CC001B"/>
    <w:rsid w:val="00CD1EEB"/>
    <w:rsid w:val="00CF1F30"/>
    <w:rsid w:val="00D20CDA"/>
    <w:rsid w:val="00DC49C9"/>
    <w:rsid w:val="00DE00D3"/>
    <w:rsid w:val="00E371BF"/>
    <w:rsid w:val="00E63F9B"/>
    <w:rsid w:val="00E92AFD"/>
    <w:rsid w:val="00F41EFB"/>
    <w:rsid w:val="00F56E21"/>
    <w:rsid w:val="00F8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5CB4E4"/>
  <w15:docId w15:val="{A9F47BDB-ADF5-4D9B-ADD2-93C234391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E371B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63F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F9B"/>
  </w:style>
  <w:style w:type="paragraph" w:styleId="Footer">
    <w:name w:val="footer"/>
    <w:basedOn w:val="Normal"/>
    <w:link w:val="FooterChar"/>
    <w:uiPriority w:val="99"/>
    <w:unhideWhenUsed/>
    <w:rsid w:val="00E63F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F9B"/>
  </w:style>
  <w:style w:type="character" w:styleId="Hyperlink">
    <w:name w:val="Hyperlink"/>
    <w:rsid w:val="00E63F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Siegel</dc:creator>
  <cp:lastModifiedBy>Cheryl Siegel</cp:lastModifiedBy>
  <cp:revision>3</cp:revision>
  <cp:lastPrinted>2023-02-12T17:49:00Z</cp:lastPrinted>
  <dcterms:created xsi:type="dcterms:W3CDTF">2023-10-23T20:09:00Z</dcterms:created>
  <dcterms:modified xsi:type="dcterms:W3CDTF">2023-10-23T20:11:00Z</dcterms:modified>
</cp:coreProperties>
</file>